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ascii="Times New Roman" w:hAnsi="Times New Roman"/>
          <w:b/>
          <w:sz w:val="36"/>
          <w:szCs w:val="36"/>
        </w:rPr>
      </w:pPr>
      <w:bookmarkStart w:id="0" w:name="_GoBack"/>
      <w:r>
        <w:rPr>
          <w:rFonts w:ascii="Times New Roman" w:hAnsi="Times New Roman"/>
          <w:b/>
          <w:sz w:val="36"/>
          <w:szCs w:val="36"/>
        </w:rPr>
        <w:t>2021年度云南省科学技术奖拟提名项目公示</w:t>
      </w:r>
    </w:p>
    <w:bookmarkEnd w:id="0"/>
    <w:p>
      <w:pPr>
        <w:keepNext w:val="0"/>
        <w:keepLines w:val="0"/>
        <w:pageBreakBefore w:val="0"/>
        <w:kinsoku/>
        <w:wordWrap/>
        <w:overflowPunct/>
        <w:topLinePunct w:val="0"/>
        <w:autoSpaceDE/>
        <w:autoSpaceDN/>
        <w:bidi w:val="0"/>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w:t>
      </w:r>
      <w:r>
        <w:rPr>
          <w:rFonts w:hint="eastAsia" w:asciiTheme="minorEastAsia" w:hAnsiTheme="minorEastAsia" w:eastAsiaTheme="minorEastAsia" w:cstheme="minorEastAsia"/>
          <w:b/>
          <w:sz w:val="28"/>
          <w:szCs w:val="28"/>
        </w:rPr>
        <w:t>项目名称：</w:t>
      </w:r>
      <w:r>
        <w:rPr>
          <w:rFonts w:hint="eastAsia" w:asciiTheme="minorEastAsia" w:hAnsiTheme="minorEastAsia" w:eastAsiaTheme="minorEastAsia" w:cstheme="minorEastAsia"/>
          <w:bCs/>
          <w:sz w:val="28"/>
          <w:szCs w:val="28"/>
        </w:rPr>
        <w:t>痕量元素参与调控植物生长和根系发育的生理与分子机理</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b/>
          <w:kern w:val="2"/>
          <w:sz w:val="28"/>
          <w:szCs w:val="28"/>
        </w:rPr>
      </w:pPr>
      <w:r>
        <w:rPr>
          <w:rFonts w:hint="eastAsia" w:asciiTheme="minorEastAsia" w:hAnsiTheme="minorEastAsia" w:eastAsiaTheme="minorEastAsia" w:cstheme="minorEastAsia"/>
          <w:b/>
          <w:kern w:val="2"/>
          <w:sz w:val="28"/>
          <w:szCs w:val="28"/>
        </w:rPr>
        <w:t xml:space="preserve">二、提名者及提名意见 </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提名者</w:t>
      </w:r>
      <w:r>
        <w:rPr>
          <w:rFonts w:hint="eastAsia" w:asciiTheme="minorEastAsia" w:hAnsiTheme="minorEastAsia" w:eastAsiaTheme="minorEastAsia" w:cstheme="minorEastAsia"/>
          <w:sz w:val="28"/>
          <w:szCs w:val="28"/>
        </w:rPr>
        <w:t>：中国科学院昆明分院</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sz w:val="28"/>
          <w:szCs w:val="28"/>
          <w:lang w:val="en-US" w:eastAsia="zh-CN"/>
        </w:rPr>
        <w:t>提名等级：</w:t>
      </w:r>
      <w:r>
        <w:rPr>
          <w:rFonts w:hint="eastAsia" w:asciiTheme="minorEastAsia" w:hAnsiTheme="minorEastAsia" w:eastAsiaTheme="minorEastAsia" w:cstheme="minorEastAsia"/>
          <w:bCs/>
          <w:kern w:val="2"/>
          <w:sz w:val="28"/>
          <w:szCs w:val="28"/>
          <w:lang w:val="en-US" w:eastAsia="zh-CN"/>
        </w:rPr>
        <w:t>2021年度</w:t>
      </w:r>
      <w:r>
        <w:rPr>
          <w:rFonts w:hint="eastAsia" w:asciiTheme="minorEastAsia" w:hAnsiTheme="minorEastAsia" w:eastAsiaTheme="minorEastAsia" w:cstheme="minorEastAsia"/>
          <w:bCs/>
          <w:kern w:val="2"/>
          <w:sz w:val="28"/>
          <w:szCs w:val="28"/>
        </w:rPr>
        <w:t>云南省自然科学奖二等奖</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b/>
          <w:kern w:val="2"/>
          <w:sz w:val="28"/>
          <w:szCs w:val="28"/>
        </w:rPr>
      </w:pPr>
      <w:r>
        <w:rPr>
          <w:rFonts w:hint="eastAsia" w:asciiTheme="minorEastAsia" w:hAnsiTheme="minorEastAsia" w:eastAsiaTheme="minorEastAsia" w:cstheme="minorEastAsia"/>
          <w:b/>
          <w:kern w:val="2"/>
          <w:sz w:val="28"/>
          <w:szCs w:val="28"/>
        </w:rPr>
        <w:t>提名意见：</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0" w:firstLineChars="200"/>
        <w:jc w:val="both"/>
        <w:textAlignment w:val="auto"/>
        <w:rPr>
          <w:rFonts w:hint="eastAsia" w:asciiTheme="minorEastAsia" w:hAnsiTheme="minorEastAsia" w:eastAsiaTheme="minorEastAsia" w:cstheme="minorEastAsia"/>
          <w:bCs/>
          <w:kern w:val="2"/>
          <w:sz w:val="28"/>
          <w:szCs w:val="28"/>
        </w:rPr>
      </w:pPr>
      <w:r>
        <w:rPr>
          <w:rFonts w:hint="eastAsia" w:asciiTheme="minorEastAsia" w:hAnsiTheme="minorEastAsia" w:eastAsiaTheme="minorEastAsia" w:cstheme="minorEastAsia"/>
          <w:bCs/>
          <w:kern w:val="2"/>
          <w:sz w:val="28"/>
          <w:szCs w:val="28"/>
        </w:rPr>
        <w:t>该成果聚焦植物营养与逆境胁迫响应领域，关注痕量元素对植物生长和根系发育的影响，发现了R2R3-MYB转录因子MYB49在调控植物镉累积中发挥着重要作用，揭示了氧化锌纳米颗粒、锌离子过量或缺乏对植物生长发育的机理，阐明了锰（Mn）/镧（La）通过NO、ROS、auxin等信号途径广泛参与调节植物生长发育的分子与生理机理，本项目研究丰富了痕量元素对植物生长发育影响的信号通路，也为揭示重金属毒害机理提供了理论依据。该研究成果在</w:t>
      </w:r>
      <w:r>
        <w:rPr>
          <w:rFonts w:hint="eastAsia" w:asciiTheme="minorEastAsia" w:hAnsiTheme="minorEastAsia" w:eastAsiaTheme="minorEastAsia" w:cstheme="minorEastAsia"/>
          <w:bCs/>
          <w:i/>
          <w:iCs/>
          <w:kern w:val="2"/>
          <w:sz w:val="28"/>
          <w:szCs w:val="28"/>
        </w:rPr>
        <w:t>Plant Physiology、Environmental Science and Technology、New Phytologist</w:t>
      </w:r>
      <w:r>
        <w:rPr>
          <w:rFonts w:hint="eastAsia" w:asciiTheme="minorEastAsia" w:hAnsiTheme="minorEastAsia" w:eastAsiaTheme="minorEastAsia" w:cstheme="minorEastAsia"/>
          <w:bCs/>
          <w:kern w:val="2"/>
          <w:sz w:val="28"/>
          <w:szCs w:val="28"/>
        </w:rPr>
        <w:t>等杂志发表17篇论著，其中SCI论文15篇，累计SCI影响因子68.597，论文引用共计256次，他引204次（其中SCI他引191次）。1篇论文入选ESI 高被引论文。培养博士研究生4名，硕士研究生11名，其中2人获得中国科学院院长优秀奖；1人入选云南省中青年学术和技术带头人后备人才；1人入选中国科学院青年创新促进会会员。综上所述，该成果系统地揭示痕量元素参与调控植物生长发育的生理与分子机制，具有较强的理论创新意义及潜在的应用价值，并培养了一批优秀的科研人员。</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0" w:firstLineChars="200"/>
        <w:jc w:val="both"/>
        <w:textAlignment w:val="auto"/>
        <w:rPr>
          <w:rFonts w:hint="eastAsia" w:asciiTheme="minorEastAsia" w:hAnsiTheme="minorEastAsia" w:eastAsiaTheme="minorEastAsia" w:cstheme="minorEastAsia"/>
          <w:bCs/>
          <w:kern w:val="2"/>
          <w:sz w:val="28"/>
          <w:szCs w:val="28"/>
        </w:rPr>
      </w:pPr>
      <w:r>
        <w:rPr>
          <w:rFonts w:hint="eastAsia" w:asciiTheme="minorEastAsia" w:hAnsiTheme="minorEastAsia" w:eastAsiaTheme="minorEastAsia" w:cstheme="minorEastAsia"/>
          <w:bCs/>
          <w:kern w:val="2"/>
          <w:sz w:val="28"/>
          <w:szCs w:val="28"/>
          <w:lang w:val="en-US" w:eastAsia="zh-CN"/>
        </w:rPr>
        <w:t>同意</w:t>
      </w:r>
      <w:r>
        <w:rPr>
          <w:rFonts w:hint="eastAsia" w:asciiTheme="minorEastAsia" w:hAnsiTheme="minorEastAsia" w:eastAsiaTheme="minorEastAsia" w:cstheme="minorEastAsia"/>
          <w:bCs/>
          <w:kern w:val="2"/>
          <w:sz w:val="28"/>
          <w:szCs w:val="28"/>
        </w:rPr>
        <w:t>该成果提名</w:t>
      </w:r>
      <w:r>
        <w:rPr>
          <w:rFonts w:hint="eastAsia" w:asciiTheme="minorEastAsia" w:hAnsiTheme="minorEastAsia" w:eastAsiaTheme="minorEastAsia" w:cstheme="minorEastAsia"/>
          <w:bCs/>
          <w:kern w:val="2"/>
          <w:sz w:val="28"/>
          <w:szCs w:val="28"/>
          <w:lang w:eastAsia="zh-CN"/>
        </w:rPr>
        <w:t>为</w:t>
      </w:r>
      <w:r>
        <w:rPr>
          <w:rFonts w:hint="eastAsia" w:asciiTheme="minorEastAsia" w:hAnsiTheme="minorEastAsia" w:eastAsiaTheme="minorEastAsia" w:cstheme="minorEastAsia"/>
          <w:bCs/>
          <w:kern w:val="2"/>
          <w:sz w:val="28"/>
          <w:szCs w:val="28"/>
          <w:lang w:val="en-US" w:eastAsia="zh-CN"/>
        </w:rPr>
        <w:t>2021年度</w:t>
      </w:r>
      <w:r>
        <w:rPr>
          <w:rFonts w:hint="eastAsia" w:asciiTheme="minorEastAsia" w:hAnsiTheme="minorEastAsia" w:eastAsiaTheme="minorEastAsia" w:cstheme="minorEastAsia"/>
          <w:bCs/>
          <w:kern w:val="2"/>
          <w:sz w:val="28"/>
          <w:szCs w:val="28"/>
        </w:rPr>
        <w:t>云南省自然科学奖二等奖。</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kern w:val="2"/>
          <w:sz w:val="28"/>
          <w:szCs w:val="28"/>
        </w:rPr>
        <w:t>三、项目简介：</w:t>
      </w:r>
    </w:p>
    <w:p>
      <w:pPr>
        <w:keepNext w:val="0"/>
        <w:keepLines w:val="0"/>
        <w:pageBreakBefore w:val="0"/>
        <w:widowControl/>
        <w:kinsoku/>
        <w:wordWrap/>
        <w:overflowPunct/>
        <w:topLinePunct w:val="0"/>
        <w:autoSpaceDE/>
        <w:autoSpaceDN/>
        <w:bidi w:val="0"/>
        <w:snapToGrid/>
        <w:spacing w:line="56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植物对营养元素的吸收和利用是影响植物生长发育的重要环境因子，研究植物响应营养缺乏或过剩的生理与分子机理，将为农业生产中利用相关元素以及理解植物响应毒理效应与适应策略提供理论依据和指导。该项目聚焦植物营养与逆境胁迫响应领域，关注痕量元素对植物生长和根系发育的影响，从痕量元素响应基因或miRNA功能的鉴定、纳米颗粒重塑植物根系构型和转录因子参与调控植物重金属累积等方面，对痕量元素参与调控植物生长和根系发育的机理进行了深入的研究。主要创新点如下：</w:t>
      </w:r>
    </w:p>
    <w:p>
      <w:pPr>
        <w:keepNext w:val="0"/>
        <w:keepLines w:val="0"/>
        <w:pageBreakBefore w:val="0"/>
        <w:widowControl/>
        <w:kinsoku/>
        <w:wordWrap/>
        <w:overflowPunct/>
        <w:topLinePunct w:val="0"/>
        <w:autoSpaceDE/>
        <w:autoSpaceDN/>
        <w:bidi w:val="0"/>
        <w:snapToGrid/>
        <w:spacing w:line="560" w:lineRule="exact"/>
        <w:ind w:firstLine="562" w:firstLineChars="200"/>
        <w:jc w:val="left"/>
        <w:textAlignment w:val="auto"/>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sz w:val="28"/>
          <w:szCs w:val="28"/>
        </w:rPr>
        <w:t>第一、揭示</w:t>
      </w:r>
      <w:r>
        <w:rPr>
          <w:rFonts w:hint="eastAsia" w:asciiTheme="minorEastAsia" w:hAnsiTheme="minorEastAsia" w:eastAsiaTheme="minorEastAsia" w:cstheme="minorEastAsia"/>
          <w:b/>
          <w:bCs/>
          <w:kern w:val="0"/>
          <w:sz w:val="28"/>
          <w:szCs w:val="28"/>
        </w:rPr>
        <w:t>了R2R3-MYB转录因子MYB49在调控植物镉累积的分子机制。</w:t>
      </w:r>
      <w:r>
        <w:rPr>
          <w:rFonts w:hint="eastAsia" w:asciiTheme="minorEastAsia" w:hAnsiTheme="minorEastAsia" w:eastAsiaTheme="minorEastAsia" w:cstheme="minorEastAsia"/>
          <w:color w:val="000000" w:themeColor="text1"/>
          <w:sz w:val="28"/>
          <w:szCs w:val="28"/>
        </w:rPr>
        <w:t>拟南芥AtMYB49通过激活</w:t>
      </w:r>
      <w:r>
        <w:rPr>
          <w:rFonts w:hint="eastAsia" w:asciiTheme="minorEastAsia" w:hAnsiTheme="minorEastAsia" w:eastAsiaTheme="minorEastAsia" w:cstheme="minorEastAsia"/>
          <w:i/>
          <w:iCs/>
          <w:color w:val="000000" w:themeColor="text1"/>
          <w:sz w:val="28"/>
          <w:szCs w:val="28"/>
        </w:rPr>
        <w:t>IRT1</w:t>
      </w:r>
      <w:r>
        <w:rPr>
          <w:rFonts w:hint="eastAsia" w:asciiTheme="minorEastAsia" w:hAnsiTheme="minorEastAsia" w:eastAsiaTheme="minorEastAsia" w:cstheme="minorEastAsia"/>
          <w:color w:val="000000" w:themeColor="text1"/>
          <w:sz w:val="28"/>
          <w:szCs w:val="28"/>
        </w:rPr>
        <w:t>基因表达及直接调控</w:t>
      </w:r>
      <w:r>
        <w:rPr>
          <w:rFonts w:hint="eastAsia" w:asciiTheme="minorEastAsia" w:hAnsiTheme="minorEastAsia" w:eastAsiaTheme="minorEastAsia" w:cstheme="minorEastAsia"/>
          <w:i/>
          <w:iCs/>
          <w:color w:val="000000" w:themeColor="text1"/>
          <w:sz w:val="28"/>
          <w:szCs w:val="28"/>
        </w:rPr>
        <w:t>HIPP22/HIPP44</w:t>
      </w:r>
      <w:r>
        <w:rPr>
          <w:rFonts w:hint="eastAsia" w:asciiTheme="minorEastAsia" w:hAnsiTheme="minorEastAsia" w:eastAsiaTheme="minorEastAsia" w:cstheme="minorEastAsia"/>
          <w:color w:val="000000" w:themeColor="text1"/>
          <w:sz w:val="28"/>
          <w:szCs w:val="28"/>
        </w:rPr>
        <w:t>基因表达，调控Cd累积。另一方面ABI5与MYB49相互作用，阻止其与下游靶基因启动子结合，进而减少Cd积累。研究揭示了MYB49调控植物Cd积累的分子机理，为ABA信号调控的植物Cd吸收和累积的分子机制提供新见解。相关结果发表在</w:t>
      </w:r>
      <w:r>
        <w:rPr>
          <w:rFonts w:hint="eastAsia" w:asciiTheme="minorEastAsia" w:hAnsiTheme="minorEastAsia" w:eastAsiaTheme="minorEastAsia" w:cstheme="minorEastAsia"/>
          <w:i/>
          <w:iCs/>
          <w:color w:val="000000" w:themeColor="text1"/>
          <w:sz w:val="28"/>
          <w:szCs w:val="28"/>
        </w:rPr>
        <w:t>Plant Physiology</w:t>
      </w:r>
      <w:r>
        <w:rPr>
          <w:rFonts w:hint="eastAsia" w:asciiTheme="minorEastAsia" w:hAnsiTheme="minorEastAsia" w:eastAsiaTheme="minorEastAsia" w:cstheme="minorEastAsia"/>
          <w:color w:val="000000" w:themeColor="text1"/>
          <w:sz w:val="28"/>
          <w:szCs w:val="28"/>
        </w:rPr>
        <w:t>上，并入选ESI高被引论文，他引31次。</w:t>
      </w:r>
    </w:p>
    <w:p>
      <w:pPr>
        <w:keepNext w:val="0"/>
        <w:keepLines w:val="0"/>
        <w:pageBreakBefore w:val="0"/>
        <w:widowControl/>
        <w:kinsoku/>
        <w:wordWrap/>
        <w:overflowPunct/>
        <w:topLinePunct w:val="0"/>
        <w:autoSpaceDE/>
        <w:autoSpaceDN/>
        <w:bidi w:val="0"/>
        <w:snapToGrid/>
        <w:spacing w:line="560" w:lineRule="exact"/>
        <w:ind w:firstLine="562"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第二、揭示了氧化锌纳米颗粒、锌过量或缺乏对植物生长发育的机理。</w:t>
      </w:r>
      <w:r>
        <w:rPr>
          <w:rFonts w:hint="eastAsia" w:asciiTheme="minorEastAsia" w:hAnsiTheme="minorEastAsia" w:eastAsiaTheme="minorEastAsia" w:cstheme="minorEastAsia"/>
          <w:sz w:val="28"/>
          <w:szCs w:val="28"/>
        </w:rPr>
        <w:t>比较分析氧化锌纳米（nZnO）和Zn</w:t>
      </w:r>
      <w:r>
        <w:rPr>
          <w:rFonts w:hint="eastAsia" w:asciiTheme="minorEastAsia" w:hAnsiTheme="minorEastAsia" w:eastAsiaTheme="minorEastAsia" w:cstheme="minorEastAsia"/>
          <w:sz w:val="28"/>
          <w:szCs w:val="28"/>
          <w:vertAlign w:val="superscript"/>
        </w:rPr>
        <w:t>2+</w:t>
      </w:r>
      <w:r>
        <w:rPr>
          <w:rFonts w:hint="eastAsia" w:asciiTheme="minorEastAsia" w:hAnsiTheme="minorEastAsia" w:eastAsiaTheme="minorEastAsia" w:cstheme="minorEastAsia"/>
          <w:sz w:val="28"/>
          <w:szCs w:val="28"/>
        </w:rPr>
        <w:t>对植物的不同毒性效应，发现nZnO通过诱导细胞内吞、引起伸长区表皮细胞微丝重排</w:t>
      </w:r>
      <w:r>
        <w:rPr>
          <w:rFonts w:hint="eastAsia" w:asciiTheme="minorEastAsia" w:hAnsiTheme="minorEastAsia" w:eastAsiaTheme="minorEastAsia" w:cstheme="minorEastAsia"/>
          <w:sz w:val="28"/>
          <w:szCs w:val="28"/>
          <w:lang w:eastAsia="zh-Hans"/>
        </w:rPr>
        <w:t>以及</w:t>
      </w:r>
      <w:r>
        <w:rPr>
          <w:rFonts w:hint="eastAsia" w:asciiTheme="minorEastAsia" w:hAnsiTheme="minorEastAsia" w:eastAsiaTheme="minorEastAsia" w:cstheme="minorEastAsia"/>
          <w:sz w:val="28"/>
          <w:szCs w:val="28"/>
        </w:rPr>
        <w:t>转录调控破坏细胞壁的组织结构来抑制</w:t>
      </w:r>
      <w:r>
        <w:rPr>
          <w:rFonts w:hint="eastAsia" w:asciiTheme="minorEastAsia" w:hAnsiTheme="minorEastAsia" w:eastAsiaTheme="minorEastAsia" w:cstheme="minorEastAsia"/>
          <w:sz w:val="28"/>
          <w:szCs w:val="28"/>
          <w:lang w:eastAsia="zh-Hans"/>
        </w:rPr>
        <w:t>主</w:t>
      </w:r>
      <w:r>
        <w:rPr>
          <w:rFonts w:hint="eastAsia" w:asciiTheme="minorEastAsia" w:hAnsiTheme="minorEastAsia" w:eastAsiaTheme="minorEastAsia" w:cstheme="minorEastAsia"/>
          <w:sz w:val="28"/>
          <w:szCs w:val="28"/>
        </w:rPr>
        <w:t>根生长，为全面认识和重新评价纳米颗粒在植物中的毒性提供了新的思路。相关研究成果发表在</w:t>
      </w:r>
      <w:r>
        <w:rPr>
          <w:rFonts w:hint="eastAsia" w:asciiTheme="minorEastAsia" w:hAnsiTheme="minorEastAsia" w:eastAsiaTheme="minorEastAsia" w:cstheme="minorEastAsia"/>
          <w:i/>
          <w:iCs/>
          <w:sz w:val="28"/>
          <w:szCs w:val="28"/>
        </w:rPr>
        <w:t>Environmental Science and Technology</w:t>
      </w:r>
      <w:r>
        <w:rPr>
          <w:rFonts w:hint="eastAsia" w:asciiTheme="minorEastAsia" w:hAnsiTheme="minorEastAsia" w:eastAsiaTheme="minorEastAsia" w:cstheme="minorEastAsia"/>
          <w:sz w:val="28"/>
          <w:szCs w:val="28"/>
        </w:rPr>
        <w:t>上，他引10次。在高粱中鉴定了Zn响应的microRNA，揭示了Zn通过microRNA调控痕量元素的吸收与利用的分子机制，相关研究结果发表在</w:t>
      </w:r>
      <w:r>
        <w:rPr>
          <w:rFonts w:hint="eastAsia" w:asciiTheme="minorEastAsia" w:hAnsiTheme="minorEastAsia" w:eastAsiaTheme="minorEastAsia" w:cstheme="minorEastAsia"/>
          <w:i/>
          <w:iCs/>
          <w:sz w:val="28"/>
          <w:szCs w:val="28"/>
        </w:rPr>
        <w:t>New Phytologist</w:t>
      </w:r>
      <w:r>
        <w:rPr>
          <w:rFonts w:hint="eastAsia" w:asciiTheme="minorEastAsia" w:hAnsiTheme="minorEastAsia" w:eastAsiaTheme="minorEastAsia" w:cstheme="minorEastAsia"/>
          <w:sz w:val="28"/>
          <w:szCs w:val="28"/>
        </w:rPr>
        <w:t>上，他引22次。</w:t>
      </w:r>
    </w:p>
    <w:p>
      <w:pPr>
        <w:keepNext w:val="0"/>
        <w:keepLines w:val="0"/>
        <w:pageBreakBefore w:val="0"/>
        <w:widowControl/>
        <w:kinsoku/>
        <w:wordWrap/>
        <w:overflowPunct/>
        <w:topLinePunct w:val="0"/>
        <w:autoSpaceDE/>
        <w:autoSpaceDN/>
        <w:bidi w:val="0"/>
        <w:snapToGrid/>
        <w:spacing w:line="560" w:lineRule="exact"/>
        <w:ind w:firstLine="562"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sz w:val="28"/>
          <w:szCs w:val="28"/>
        </w:rPr>
        <w:t>第三、阐明了锰（Mn）/镧（La）通过 NO、ROS、auxin 等信号途径广泛参与调节植物生长发育。</w:t>
      </w:r>
      <w:r>
        <w:rPr>
          <w:rFonts w:hint="eastAsia" w:asciiTheme="minorEastAsia" w:hAnsiTheme="minorEastAsia" w:eastAsiaTheme="minorEastAsia" w:cstheme="minorEastAsia"/>
          <w:color w:val="000000"/>
          <w:kern w:val="0"/>
          <w:sz w:val="28"/>
          <w:szCs w:val="28"/>
          <w:lang w:eastAsia="zh-Hans" w:bidi="ar"/>
        </w:rPr>
        <w:t>稀土元素</w:t>
      </w:r>
      <w:r>
        <w:rPr>
          <w:rFonts w:hint="eastAsia" w:asciiTheme="minorEastAsia" w:hAnsiTheme="minorEastAsia" w:eastAsiaTheme="minorEastAsia" w:cstheme="minorEastAsia"/>
          <w:color w:val="000000"/>
          <w:kern w:val="0"/>
          <w:sz w:val="28"/>
          <w:szCs w:val="28"/>
          <w:lang w:bidi="ar"/>
        </w:rPr>
        <w:t>La</w:t>
      </w:r>
      <w:r>
        <w:rPr>
          <w:rFonts w:hint="eastAsia" w:asciiTheme="minorEastAsia" w:hAnsiTheme="minorEastAsia" w:eastAsiaTheme="minorEastAsia" w:cstheme="minorEastAsia"/>
          <w:color w:val="000000"/>
          <w:kern w:val="0"/>
          <w:sz w:val="28"/>
          <w:szCs w:val="28"/>
          <w:lang w:eastAsia="zh-Hans" w:bidi="ar"/>
        </w:rPr>
        <w:t>和微量元素Mn通过诱导根尖ROS水平，调节生长素在根尖的分布，以调控分生组织细胞的分裂势，从而</w:t>
      </w:r>
      <w:r>
        <w:rPr>
          <w:rFonts w:hint="eastAsia" w:asciiTheme="minorEastAsia" w:hAnsiTheme="minorEastAsia" w:eastAsiaTheme="minorEastAsia" w:cstheme="minorEastAsia"/>
          <w:color w:val="000000"/>
          <w:kern w:val="0"/>
          <w:sz w:val="28"/>
          <w:szCs w:val="28"/>
          <w:lang w:bidi="ar"/>
        </w:rPr>
        <w:t>抑制主根</w:t>
      </w:r>
      <w:r>
        <w:rPr>
          <w:rFonts w:hint="eastAsia" w:asciiTheme="minorEastAsia" w:hAnsiTheme="minorEastAsia" w:eastAsiaTheme="minorEastAsia" w:cstheme="minorEastAsia"/>
          <w:color w:val="000000"/>
          <w:kern w:val="0"/>
          <w:sz w:val="28"/>
          <w:szCs w:val="28"/>
          <w:lang w:eastAsia="zh-Hans" w:bidi="ar"/>
        </w:rPr>
        <w:t>的</w:t>
      </w:r>
      <w:r>
        <w:rPr>
          <w:rFonts w:hint="eastAsia" w:asciiTheme="minorEastAsia" w:hAnsiTheme="minorEastAsia" w:eastAsiaTheme="minorEastAsia" w:cstheme="minorEastAsia"/>
          <w:color w:val="000000"/>
          <w:kern w:val="0"/>
          <w:sz w:val="28"/>
          <w:szCs w:val="28"/>
          <w:lang w:bidi="ar"/>
        </w:rPr>
        <w:t>生长。</w:t>
      </w:r>
      <w:r>
        <w:rPr>
          <w:rFonts w:hint="eastAsia" w:asciiTheme="minorEastAsia" w:hAnsiTheme="minorEastAsia" w:eastAsiaTheme="minorEastAsia" w:cstheme="minorEastAsia"/>
          <w:color w:val="000000"/>
          <w:kern w:val="0"/>
          <w:sz w:val="28"/>
          <w:szCs w:val="28"/>
          <w:lang w:eastAsia="zh-Hans" w:bidi="ar"/>
        </w:rPr>
        <w:t>相关成果发表在</w:t>
      </w:r>
      <w:r>
        <w:rPr>
          <w:rFonts w:hint="eastAsia" w:asciiTheme="minorEastAsia" w:hAnsiTheme="minorEastAsia" w:eastAsiaTheme="minorEastAsia" w:cstheme="minorEastAsia"/>
          <w:i/>
          <w:iCs/>
          <w:color w:val="000000"/>
          <w:kern w:val="0"/>
          <w:sz w:val="28"/>
          <w:szCs w:val="28"/>
          <w:lang w:bidi="ar"/>
        </w:rPr>
        <w:t>Frontiers in Plant Science</w:t>
      </w:r>
      <w:r>
        <w:rPr>
          <w:rFonts w:hint="eastAsia" w:asciiTheme="minorEastAsia" w:hAnsiTheme="minorEastAsia" w:eastAsiaTheme="minorEastAsia" w:cstheme="minorEastAsia"/>
          <w:color w:val="000000"/>
          <w:kern w:val="0"/>
          <w:sz w:val="28"/>
          <w:szCs w:val="28"/>
          <w:lang w:eastAsia="zh-Hans" w:bidi="ar"/>
        </w:rPr>
        <w:t>和</w:t>
      </w:r>
      <w:r>
        <w:rPr>
          <w:rFonts w:hint="eastAsia" w:asciiTheme="minorEastAsia" w:hAnsiTheme="minorEastAsia" w:eastAsiaTheme="minorEastAsia" w:cstheme="minorEastAsia"/>
          <w:i/>
          <w:iCs/>
          <w:color w:val="000000"/>
          <w:kern w:val="0"/>
          <w:sz w:val="28"/>
          <w:szCs w:val="28"/>
          <w:lang w:bidi="ar"/>
        </w:rPr>
        <w:t>Journal of Experimental Botany</w:t>
      </w:r>
      <w:r>
        <w:rPr>
          <w:rFonts w:hint="eastAsia" w:asciiTheme="minorEastAsia" w:hAnsiTheme="minorEastAsia" w:eastAsiaTheme="minorEastAsia" w:cstheme="minorEastAsia"/>
          <w:color w:val="000000"/>
          <w:kern w:val="0"/>
          <w:sz w:val="28"/>
          <w:szCs w:val="28"/>
          <w:lang w:eastAsia="zh-Hans" w:bidi="ar"/>
        </w:rPr>
        <w:t>上</w:t>
      </w:r>
      <w:r>
        <w:rPr>
          <w:rFonts w:hint="eastAsia" w:asciiTheme="minorEastAsia" w:hAnsiTheme="minorEastAsia" w:eastAsiaTheme="minorEastAsia" w:cstheme="minorEastAsia"/>
          <w:color w:val="000000"/>
          <w:kern w:val="0"/>
          <w:sz w:val="28"/>
          <w:szCs w:val="28"/>
          <w:lang w:eastAsia="zh-CN" w:bidi="ar"/>
        </w:rPr>
        <w:t>，</w:t>
      </w:r>
      <w:r>
        <w:rPr>
          <w:rFonts w:hint="eastAsia" w:asciiTheme="minorEastAsia" w:hAnsiTheme="minorEastAsia" w:eastAsiaTheme="minorEastAsia" w:cstheme="minorEastAsia"/>
          <w:color w:val="000000"/>
          <w:kern w:val="0"/>
          <w:sz w:val="28"/>
          <w:szCs w:val="28"/>
          <w:lang w:val="en-US" w:eastAsia="zh-CN" w:bidi="ar"/>
        </w:rPr>
        <w:t>他引合计37次。</w:t>
      </w:r>
    </w:p>
    <w:p>
      <w:pPr>
        <w:keepNext w:val="0"/>
        <w:keepLines w:val="0"/>
        <w:pageBreakBefore w:val="0"/>
        <w:kinsoku/>
        <w:wordWrap/>
        <w:overflowPunct/>
        <w:topLinePunct w:val="0"/>
        <w:autoSpaceDE/>
        <w:autoSpaceDN/>
        <w:bidi w:val="0"/>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该研究成果在</w:t>
      </w:r>
      <w:r>
        <w:rPr>
          <w:rFonts w:hint="eastAsia" w:asciiTheme="minorEastAsia" w:hAnsiTheme="minorEastAsia" w:eastAsiaTheme="minorEastAsia" w:cstheme="minorEastAsia"/>
          <w:i/>
          <w:iCs/>
          <w:kern w:val="0"/>
          <w:sz w:val="28"/>
          <w:szCs w:val="28"/>
        </w:rPr>
        <w:t>Plant Physiology</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i/>
          <w:color w:val="000000"/>
          <w:sz w:val="28"/>
          <w:szCs w:val="28"/>
        </w:rPr>
        <w:t>Environmental Science and Technology、</w:t>
      </w:r>
      <w:r>
        <w:rPr>
          <w:rFonts w:hint="eastAsia" w:asciiTheme="minorEastAsia" w:hAnsiTheme="minorEastAsia" w:eastAsiaTheme="minorEastAsia" w:cstheme="minorEastAsia"/>
          <w:i/>
          <w:iCs/>
          <w:kern w:val="0"/>
          <w:sz w:val="28"/>
          <w:szCs w:val="28"/>
        </w:rPr>
        <w:t>New Phytologist</w:t>
      </w:r>
      <w:r>
        <w:rPr>
          <w:rFonts w:hint="eastAsia" w:asciiTheme="minorEastAsia" w:hAnsiTheme="minorEastAsia" w:eastAsiaTheme="minorEastAsia" w:cstheme="minorEastAsia"/>
          <w:kern w:val="0"/>
          <w:sz w:val="28"/>
          <w:szCs w:val="28"/>
        </w:rPr>
        <w:t>等杂志发表17篇论著，其中SCI论文15篇，累计SCI影响因子68.597，论文引用共计256次，他引204次（其中SCI他引191次）。1篇论文入选ESI 高被引论文。培养博士研究生4名，硕士研究生11名，其中2人获得中国科学院院长优秀奖；1人入选云南省中青年学术和技术带头人后备人才；1人入选中国科学院青年创新促进会会员。</w:t>
      </w:r>
    </w:p>
    <w:p>
      <w:pPr>
        <w:keepNext w:val="0"/>
        <w:keepLines w:val="0"/>
        <w:pageBreakBefore w:val="0"/>
        <w:kinsoku/>
        <w:wordWrap/>
        <w:overflowPunct/>
        <w:topLinePunct w:val="0"/>
        <w:autoSpaceDE/>
        <w:autoSpaceDN/>
        <w:bidi w:val="0"/>
        <w:snapToGrid/>
        <w:spacing w:line="56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四、代表性论文专著目录</w:t>
      </w:r>
      <w:r>
        <w:rPr>
          <w:rFonts w:hint="eastAsia" w:asciiTheme="minorEastAsia" w:hAnsiTheme="minorEastAsia" w:eastAsiaTheme="minorEastAsia" w:cstheme="minorEastAsia"/>
          <w:b/>
          <w:sz w:val="28"/>
          <w:szCs w:val="28"/>
          <w:lang w:val="en-US" w:eastAsia="zh-CN"/>
        </w:rPr>
        <w:t xml:space="preserve"> (*表示通讯作者，#表示共一作者)</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1. </w:t>
      </w:r>
      <w:r>
        <w:rPr>
          <w:rFonts w:hint="eastAsia" w:asciiTheme="minorEastAsia" w:hAnsiTheme="minorEastAsia" w:eastAsiaTheme="minorEastAsia" w:cstheme="minorEastAsia"/>
          <w:sz w:val="28"/>
          <w:szCs w:val="28"/>
        </w:rPr>
        <w:t xml:space="preserve">Zhang Ping, Wang Ruling, Ju Qiong, Li Weiqiang, Phan Tran, Lam-Son, Xu Jin*. The R2R3-MYB transcription factor MYB49 regulates cadmium accumulation. </w:t>
      </w:r>
      <w:r>
        <w:rPr>
          <w:rFonts w:hint="eastAsia" w:asciiTheme="minorEastAsia" w:hAnsiTheme="minorEastAsia" w:eastAsiaTheme="minorEastAsia" w:cstheme="minorEastAsia"/>
          <w:i/>
          <w:iCs/>
          <w:sz w:val="28"/>
          <w:szCs w:val="28"/>
        </w:rPr>
        <w:t>Plant Physiology</w:t>
      </w:r>
      <w:r>
        <w:rPr>
          <w:rFonts w:hint="eastAsia" w:asciiTheme="minorEastAsia" w:hAnsiTheme="minorEastAsia" w:eastAsiaTheme="minorEastAsia" w:cstheme="minorEastAsia"/>
          <w:i/>
          <w:iCs/>
          <w:sz w:val="28"/>
          <w:szCs w:val="28"/>
          <w:lang w:val="en-US" w:eastAsia="zh-CN"/>
        </w:rPr>
        <w:t>,</w:t>
      </w:r>
      <w:r>
        <w:rPr>
          <w:rFonts w:hint="eastAsia" w:asciiTheme="minorEastAsia" w:hAnsiTheme="minorEastAsia" w:eastAsiaTheme="minorEastAsia" w:cstheme="minorEastAsia"/>
          <w:sz w:val="28"/>
          <w:szCs w:val="28"/>
        </w:rPr>
        <w:t xml:space="preserve"> 2019, 180: 529-542.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Wan Jinpeng, Wang Ruting, Wang Ruling, Ju Qiong, Wang Yibo*, Xu Jin*. Comparative physiological and transcriptomic analyses reveal the toxic effects of ZnO nanoparticles on plant growth. </w:t>
      </w:r>
      <w:r>
        <w:rPr>
          <w:rFonts w:hint="eastAsia" w:asciiTheme="minorEastAsia" w:hAnsiTheme="minorEastAsia" w:eastAsiaTheme="minorEastAsia" w:cstheme="minorEastAsia"/>
          <w:i/>
          <w:iCs/>
          <w:sz w:val="28"/>
          <w:szCs w:val="28"/>
        </w:rPr>
        <w:t>Environmental Science and Technology</w:t>
      </w:r>
      <w:r>
        <w:rPr>
          <w:rFonts w:hint="eastAsia" w:asciiTheme="minorEastAsia" w:hAnsiTheme="minorEastAsia" w:eastAsiaTheme="minorEastAsia" w:cstheme="minorEastAsia"/>
          <w:i/>
          <w:iCs/>
          <w:sz w:val="28"/>
          <w:szCs w:val="28"/>
          <w:lang w:val="en-US" w:eastAsia="zh-CN"/>
        </w:rPr>
        <w:t>,</w:t>
      </w:r>
      <w:r>
        <w:rPr>
          <w:rFonts w:hint="eastAsia" w:asciiTheme="minorEastAsia" w:hAnsiTheme="minorEastAsia" w:eastAsiaTheme="minorEastAsia" w:cstheme="minorEastAsia"/>
          <w:sz w:val="28"/>
          <w:szCs w:val="28"/>
        </w:rPr>
        <w:t xml:space="preserve"> 2019, 53: 4235-4244.</w:t>
      </w:r>
    </w:p>
    <w:p>
      <w:pPr>
        <w:keepNext w:val="0"/>
        <w:keepLines w:val="0"/>
        <w:pageBreakBefore w:val="0"/>
        <w:widowControl w:val="0"/>
        <w:kinsoku/>
        <w:wordWrap/>
        <w:overflowPunct/>
        <w:topLinePunct w:val="0"/>
        <w:autoSpaceDE/>
        <w:autoSpaceDN/>
        <w:bidi w:val="0"/>
        <w:adjustRightInd w:val="0"/>
        <w:snapToGrid/>
        <w:spacing w:line="560" w:lineRule="exact"/>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rPr>
        <w:t>Li Yulong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Zhang Yuan</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Shi Dongqing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xml:space="preserve">, Liu Xiaojing, </w:t>
      </w:r>
      <w:r>
        <w:rPr>
          <w:rFonts w:hint="eastAsia" w:asciiTheme="minorEastAsia" w:hAnsiTheme="minorEastAsia" w:eastAsiaTheme="minorEastAsia" w:cstheme="minorEastAsia"/>
          <w:sz w:val="28"/>
          <w:szCs w:val="28"/>
          <w:lang w:val="en-US" w:eastAsia="zh-CN"/>
        </w:rPr>
        <w:t>Qin Jun</w:t>
      </w:r>
      <w:r>
        <w:rPr>
          <w:rFonts w:hint="eastAsia" w:asciiTheme="minorEastAsia" w:hAnsiTheme="minorEastAsia" w:eastAsiaTheme="minorEastAsia" w:cstheme="minorEastAsia"/>
          <w:sz w:val="28"/>
          <w:szCs w:val="28"/>
        </w:rPr>
        <w:t>, Ge Qing, Xu Longhua, Pan Xiangliang, Li Wei, Zhu Yiyong, Xu Jin*. Spatial-temporal analysis of zinc homeostasis reveals the response mechanisms to zinc deficiency in </w:t>
      </w:r>
      <w:r>
        <w:rPr>
          <w:rFonts w:hint="eastAsia" w:asciiTheme="minorEastAsia" w:hAnsiTheme="minorEastAsia" w:eastAsiaTheme="minorEastAsia" w:cstheme="minorEastAsia"/>
          <w:i/>
          <w:iCs/>
          <w:sz w:val="28"/>
          <w:szCs w:val="28"/>
        </w:rPr>
        <w:t>Sorghum bicolor.</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i/>
          <w:iCs/>
          <w:sz w:val="28"/>
          <w:szCs w:val="28"/>
        </w:rPr>
        <w:t>New Phytologist</w:t>
      </w:r>
      <w:r>
        <w:rPr>
          <w:rFonts w:hint="eastAsia" w:asciiTheme="minorEastAsia" w:hAnsiTheme="minorEastAsia" w:eastAsiaTheme="minorEastAsia" w:cstheme="minorEastAsia"/>
          <w:i/>
          <w:iCs/>
          <w:sz w:val="28"/>
          <w:szCs w:val="28"/>
          <w:lang w:val="en-US" w:eastAsia="zh-CN"/>
        </w:rPr>
        <w:t>,</w:t>
      </w:r>
      <w:r>
        <w:rPr>
          <w:rFonts w:hint="eastAsia" w:asciiTheme="minorEastAsia" w:hAnsiTheme="minorEastAsia" w:eastAsiaTheme="minorEastAsia" w:cstheme="minorEastAsia"/>
          <w:sz w:val="28"/>
          <w:szCs w:val="28"/>
        </w:rPr>
        <w:t xml:space="preserve"> 2013, 200: 1102-1115.</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Liu Yangyang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Wang Ruling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Zhang Ping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xml:space="preserve">, Sun Liangliang, Xu Jin*. Involvement of reactive oxygen species in lanthanum-induced inhibition of primary root growth. </w:t>
      </w:r>
      <w:r>
        <w:rPr>
          <w:rFonts w:hint="eastAsia" w:asciiTheme="minorEastAsia" w:hAnsiTheme="minorEastAsia" w:eastAsiaTheme="minorEastAsia" w:cstheme="minorEastAsia"/>
          <w:i/>
          <w:iCs/>
          <w:sz w:val="28"/>
          <w:szCs w:val="28"/>
        </w:rPr>
        <w:t>Journal</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i/>
          <w:iCs/>
          <w:sz w:val="28"/>
          <w:szCs w:val="28"/>
        </w:rPr>
        <w:t>of Experimental Botany</w:t>
      </w:r>
      <w:r>
        <w:rPr>
          <w:rFonts w:hint="eastAsia" w:asciiTheme="minorEastAsia" w:hAnsiTheme="minorEastAsia" w:eastAsiaTheme="minorEastAsia" w:cstheme="minorEastAsia"/>
          <w:i/>
          <w:iCs/>
          <w:sz w:val="28"/>
          <w:szCs w:val="28"/>
          <w:lang w:val="en-US" w:eastAsia="zh-CN"/>
        </w:rPr>
        <w:t>,</w:t>
      </w:r>
      <w:r>
        <w:rPr>
          <w:rFonts w:hint="eastAsia" w:asciiTheme="minorEastAsia" w:hAnsiTheme="minorEastAsia" w:eastAsiaTheme="minorEastAsia" w:cstheme="minorEastAsia"/>
          <w:sz w:val="28"/>
          <w:szCs w:val="28"/>
        </w:rPr>
        <w:t xml:space="preserve"> 2016, 67: 6149-6159.</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highlight w:val="none"/>
        </w:rPr>
        <w:t>5</w:t>
      </w:r>
      <w:r>
        <w:rPr>
          <w:rFonts w:hint="eastAsia" w:asciiTheme="minorEastAsia" w:hAnsiTheme="minorEastAsia" w:eastAsiaTheme="minorEastAsia" w:cstheme="minorEastAsia"/>
          <w:sz w:val="28"/>
          <w:szCs w:val="28"/>
        </w:rPr>
        <w:t>. Zhang Ping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Sun Liangliang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Qin Jun</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xml:space="preserve">, Wan Jinpeng, Wang Ruling, Li Shuang, Xu Jin*. cGMP is involved in Zn tolerance through the modulation of auxin redistribution in root tips. </w:t>
      </w:r>
      <w:r>
        <w:rPr>
          <w:rFonts w:hint="eastAsia" w:asciiTheme="minorEastAsia" w:hAnsiTheme="minorEastAsia" w:eastAsiaTheme="minorEastAsia" w:cstheme="minorEastAsia"/>
          <w:i/>
          <w:iCs/>
          <w:sz w:val="28"/>
          <w:szCs w:val="28"/>
        </w:rPr>
        <w:t>Environmental and Experimental Botany</w:t>
      </w:r>
      <w:r>
        <w:rPr>
          <w:rFonts w:hint="eastAsia" w:asciiTheme="minorEastAsia" w:hAnsiTheme="minorEastAsia" w:eastAsiaTheme="minorEastAsia" w:cstheme="minorEastAsia"/>
          <w:i/>
          <w:iCs/>
          <w:sz w:val="28"/>
          <w:szCs w:val="28"/>
          <w:lang w:val="en-US" w:eastAsia="zh-CN"/>
        </w:rPr>
        <w:t>,</w:t>
      </w:r>
      <w:r>
        <w:rPr>
          <w:rFonts w:hint="eastAsia" w:asciiTheme="minorEastAsia" w:hAnsiTheme="minorEastAsia" w:eastAsiaTheme="minorEastAsia" w:cstheme="minorEastAsia"/>
          <w:sz w:val="28"/>
          <w:szCs w:val="28"/>
        </w:rPr>
        <w:t xml:space="preserve"> 2018, 147: 22-30.</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 Liu Yangyang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Sun Liangliang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xml:space="preserve">, Zhang Ping, Wan Jinpeng, Wang Ruling, Xu Jin*. Lanthanum inhibits primary root Growth by repressing auxin carrier abundances in Arabidopsis. </w:t>
      </w:r>
      <w:r>
        <w:rPr>
          <w:rFonts w:hint="eastAsia" w:asciiTheme="minorEastAsia" w:hAnsiTheme="minorEastAsia" w:eastAsiaTheme="minorEastAsia" w:cstheme="minorEastAsia"/>
          <w:i/>
          <w:iCs/>
          <w:sz w:val="28"/>
          <w:szCs w:val="28"/>
        </w:rPr>
        <w:t>Frontiers in Plant Science</w:t>
      </w:r>
      <w:r>
        <w:rPr>
          <w:rFonts w:hint="eastAsia" w:asciiTheme="minorEastAsia" w:hAnsiTheme="minorEastAsia" w:eastAsiaTheme="minorEastAsia" w:cstheme="minorEastAsia"/>
          <w:i/>
          <w:iCs/>
          <w:sz w:val="28"/>
          <w:szCs w:val="28"/>
          <w:lang w:val="en-US" w:eastAsia="zh-CN"/>
        </w:rPr>
        <w:t>,</w:t>
      </w:r>
      <w:r>
        <w:rPr>
          <w:rFonts w:hint="eastAsia" w:asciiTheme="minorEastAsia" w:hAnsiTheme="minorEastAsia" w:eastAsiaTheme="minorEastAsia" w:cstheme="minorEastAsia"/>
          <w:sz w:val="28"/>
          <w:szCs w:val="28"/>
        </w:rPr>
        <w:t xml:space="preserve"> 2017, 8: 1661.</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Zhao Jingjing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Wang Wenying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Zhou Huakun</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xml:space="preserve">, Wang Ruling, Zhang Ping, </w:t>
      </w:r>
      <w:r>
        <w:rPr>
          <w:rFonts w:hint="eastAsia" w:asciiTheme="minorEastAsia" w:hAnsiTheme="minorEastAsia" w:eastAsiaTheme="minorEastAsia" w:cstheme="minorEastAsia"/>
          <w:sz w:val="28"/>
          <w:szCs w:val="28"/>
          <w:lang w:val="en-US" w:eastAsia="zh-CN"/>
        </w:rPr>
        <w:t>Pan Xiangliang</w:t>
      </w:r>
      <w:r>
        <w:rPr>
          <w:rFonts w:hint="eastAsia" w:asciiTheme="minorEastAsia" w:hAnsiTheme="minorEastAsia" w:eastAsiaTheme="minorEastAsia" w:cstheme="minorEastAsia"/>
          <w:sz w:val="28"/>
          <w:szCs w:val="28"/>
        </w:rPr>
        <w:t xml:space="preserve">, Xu Jin*. Manganese toxicity inhibited root growth by disrupting auxin biosynthesis and transport in Arabidopsis. </w:t>
      </w:r>
      <w:r>
        <w:rPr>
          <w:rFonts w:hint="eastAsia" w:asciiTheme="minorEastAsia" w:hAnsiTheme="minorEastAsia" w:eastAsiaTheme="minorEastAsia" w:cstheme="minorEastAsia"/>
          <w:i/>
          <w:iCs/>
          <w:sz w:val="28"/>
          <w:szCs w:val="28"/>
        </w:rPr>
        <w:t>Frontiers in Plant Science</w:t>
      </w:r>
      <w:r>
        <w:rPr>
          <w:rFonts w:hint="eastAsia" w:asciiTheme="minorEastAsia" w:hAnsiTheme="minorEastAsia" w:eastAsiaTheme="minorEastAsia" w:cstheme="minorEastAsia"/>
          <w:i/>
          <w:iCs/>
          <w:sz w:val="28"/>
          <w:szCs w:val="28"/>
          <w:lang w:val="en-US" w:eastAsia="zh-CN"/>
        </w:rPr>
        <w:t>,</w:t>
      </w:r>
      <w:r>
        <w:rPr>
          <w:rFonts w:hint="eastAsia" w:asciiTheme="minorEastAsia" w:hAnsiTheme="minorEastAsia" w:eastAsiaTheme="minorEastAsia" w:cstheme="minorEastAsia"/>
          <w:sz w:val="28"/>
          <w:szCs w:val="28"/>
        </w:rPr>
        <w:t xml:space="preserve"> 2017, 8: 272.</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highlight w:val="none"/>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Xie Zhixia</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Zhang Ping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Zhaojingjing</w:t>
      </w:r>
      <w:r>
        <w:rPr>
          <w:rFonts w:hint="eastAsia" w:asciiTheme="minorEastAsia" w:hAnsiTheme="minorEastAsia" w:eastAsiaTheme="minorEastAsia" w:cstheme="minorEastAsia"/>
          <w:sz w:val="28"/>
          <w:szCs w:val="28"/>
          <w:vertAlign w:val="superscript"/>
          <w:lang w:val="en-US" w:eastAsia="zh-CN"/>
        </w:rPr>
        <w:t>#</w:t>
      </w:r>
      <w:r>
        <w:rPr>
          <w:rFonts w:hint="eastAsia" w:asciiTheme="minorEastAsia" w:hAnsiTheme="minorEastAsia" w:eastAsiaTheme="minorEastAsia" w:cstheme="minorEastAsia"/>
          <w:sz w:val="28"/>
          <w:szCs w:val="28"/>
        </w:rPr>
        <w:t>, Wang Ruling, Gao Jianping, Xu Jin*. Identification of microRNAs from Zn-treated </w:t>
      </w:r>
      <w:r>
        <w:rPr>
          <w:rFonts w:hint="eastAsia" w:asciiTheme="minorEastAsia" w:hAnsiTheme="minorEastAsia" w:eastAsiaTheme="minorEastAsia" w:cstheme="minorEastAsia"/>
          <w:i/>
          <w:iCs/>
          <w:sz w:val="28"/>
          <w:szCs w:val="28"/>
        </w:rPr>
        <w:t>Solanum nigrum</w:t>
      </w:r>
      <w:r>
        <w:rPr>
          <w:rFonts w:hint="eastAsia" w:asciiTheme="minorEastAsia" w:hAnsiTheme="minorEastAsia" w:eastAsiaTheme="minorEastAsia" w:cstheme="minorEastAsia"/>
          <w:sz w:val="28"/>
          <w:szCs w:val="28"/>
        </w:rPr>
        <w:t xml:space="preserve"> roots by small RNA sequencing. </w:t>
      </w:r>
      <w:r>
        <w:rPr>
          <w:rFonts w:hint="eastAsia" w:asciiTheme="minorEastAsia" w:hAnsiTheme="minorEastAsia" w:eastAsiaTheme="minorEastAsia" w:cstheme="minorEastAsia"/>
          <w:i/>
          <w:iCs/>
          <w:sz w:val="28"/>
          <w:szCs w:val="28"/>
        </w:rPr>
        <w:t>Acta Physiologiae Plantarum</w:t>
      </w:r>
      <w:r>
        <w:rPr>
          <w:rFonts w:hint="eastAsia" w:asciiTheme="minorEastAsia" w:hAnsiTheme="minorEastAsia" w:eastAsiaTheme="minorEastAsia" w:cstheme="minorEastAsia"/>
          <w:i/>
          <w:iCs/>
          <w:sz w:val="28"/>
          <w:szCs w:val="28"/>
          <w:lang w:val="en-US" w:eastAsia="zh-CN"/>
        </w:rPr>
        <w:t>,</w:t>
      </w:r>
      <w:r>
        <w:rPr>
          <w:rFonts w:hint="eastAsia" w:asciiTheme="minorEastAsia" w:hAnsiTheme="minorEastAsia" w:eastAsiaTheme="minorEastAsia" w:cstheme="minorEastAsia"/>
          <w:b/>
          <w:bCs/>
          <w:i/>
          <w:iCs/>
          <w:sz w:val="28"/>
          <w:szCs w:val="28"/>
        </w:rPr>
        <w:t xml:space="preserve"> </w:t>
      </w:r>
      <w:r>
        <w:rPr>
          <w:rFonts w:hint="eastAsia" w:asciiTheme="minorEastAsia" w:hAnsiTheme="minorEastAsia" w:eastAsiaTheme="minorEastAsia" w:cstheme="minorEastAsia"/>
          <w:sz w:val="28"/>
          <w:szCs w:val="28"/>
        </w:rPr>
        <w:t>2017, 39: 32.</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kern w:val="2"/>
          <w:sz w:val="28"/>
          <w:szCs w:val="28"/>
        </w:rPr>
        <w:t>五、主要完成人基本情况</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
          <w:bCs/>
          <w:sz w:val="28"/>
          <w:szCs w:val="28"/>
        </w:rPr>
        <w:t>徐进</w:t>
      </w:r>
      <w:r>
        <w:rPr>
          <w:rFonts w:hint="eastAsia" w:asciiTheme="minorEastAsia" w:hAnsiTheme="minorEastAsia" w:eastAsiaTheme="minorEastAsia" w:cstheme="minorEastAsia"/>
          <w:sz w:val="28"/>
          <w:szCs w:val="28"/>
        </w:rPr>
        <w:t>，职称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研究员，完成单位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中国科学院西双版纳热带植物园，工作单位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山西农业大学。</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b/>
          <w:bCs/>
          <w:sz w:val="28"/>
          <w:szCs w:val="28"/>
        </w:rPr>
        <w:t>王如玲</w:t>
      </w:r>
      <w:r>
        <w:rPr>
          <w:rFonts w:hint="eastAsia" w:asciiTheme="minorEastAsia" w:hAnsiTheme="minorEastAsia" w:eastAsiaTheme="minorEastAsia" w:cstheme="minorEastAsia"/>
          <w:sz w:val="28"/>
          <w:szCs w:val="28"/>
        </w:rPr>
        <w:t>，职称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实验师，完成单位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中国科学院西双版纳热带植物园，工作单位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中国科学院西双版纳热带植物园。</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b/>
          <w:bCs/>
          <w:sz w:val="28"/>
          <w:szCs w:val="28"/>
        </w:rPr>
        <w:t>万金鹏</w:t>
      </w:r>
      <w:r>
        <w:rPr>
          <w:rFonts w:hint="eastAsia" w:asciiTheme="minorEastAsia" w:hAnsiTheme="minorEastAsia" w:eastAsiaTheme="minorEastAsia" w:cstheme="minorEastAsia"/>
          <w:sz w:val="28"/>
          <w:szCs w:val="28"/>
        </w:rPr>
        <w:t>，职称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助理研究员，完成单位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中国科学院西双版纳热带植物园，工作单位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中国科学院西双版纳热带植物园。</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b/>
          <w:bCs/>
          <w:sz w:val="28"/>
          <w:szCs w:val="28"/>
        </w:rPr>
        <w:t>张苹</w:t>
      </w:r>
      <w:r>
        <w:rPr>
          <w:rFonts w:hint="eastAsia" w:asciiTheme="minorEastAsia" w:hAnsiTheme="minorEastAsia" w:eastAsiaTheme="minorEastAsia" w:cstheme="minorEastAsia"/>
          <w:sz w:val="28"/>
          <w:szCs w:val="28"/>
        </w:rPr>
        <w:t>，职称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讲师，完成单位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中国科学院西双版纳热带植物园，工作单位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山西农业大学。</w:t>
      </w:r>
    </w:p>
    <w:p>
      <w:pPr>
        <w:pStyle w:val="7"/>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560" w:firstLineChars="200"/>
        <w:jc w:val="both"/>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b/>
          <w:bCs/>
          <w:sz w:val="28"/>
          <w:szCs w:val="28"/>
        </w:rPr>
        <w:t>孙亮亮</w:t>
      </w:r>
      <w:r>
        <w:rPr>
          <w:rFonts w:hint="eastAsia" w:asciiTheme="minorEastAsia" w:hAnsiTheme="minorEastAsia" w:eastAsiaTheme="minorEastAsia" w:cstheme="minorEastAsia"/>
          <w:sz w:val="28"/>
          <w:szCs w:val="28"/>
        </w:rPr>
        <w:t>，职称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助教，完成单位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中国科学院西双版纳热带植物园，工作单位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山西农业大学。</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D35223"/>
    <w:rsid w:val="00012A54"/>
    <w:rsid w:val="0003564A"/>
    <w:rsid w:val="00035C88"/>
    <w:rsid w:val="000418FB"/>
    <w:rsid w:val="000B33A6"/>
    <w:rsid w:val="000D32E6"/>
    <w:rsid w:val="00101321"/>
    <w:rsid w:val="00102254"/>
    <w:rsid w:val="00131876"/>
    <w:rsid w:val="001A4203"/>
    <w:rsid w:val="001B5F3D"/>
    <w:rsid w:val="001B6164"/>
    <w:rsid w:val="001C44A3"/>
    <w:rsid w:val="001D3312"/>
    <w:rsid w:val="001D7474"/>
    <w:rsid w:val="002009A2"/>
    <w:rsid w:val="002022FB"/>
    <w:rsid w:val="00203177"/>
    <w:rsid w:val="00214544"/>
    <w:rsid w:val="00223477"/>
    <w:rsid w:val="00234786"/>
    <w:rsid w:val="00240103"/>
    <w:rsid w:val="002419EB"/>
    <w:rsid w:val="00252BC7"/>
    <w:rsid w:val="002727B8"/>
    <w:rsid w:val="00277152"/>
    <w:rsid w:val="00294BCA"/>
    <w:rsid w:val="002A68C5"/>
    <w:rsid w:val="002B5B05"/>
    <w:rsid w:val="002B76A0"/>
    <w:rsid w:val="002C28BF"/>
    <w:rsid w:val="002E76A9"/>
    <w:rsid w:val="002E7D1D"/>
    <w:rsid w:val="00301232"/>
    <w:rsid w:val="00312CFE"/>
    <w:rsid w:val="003335AB"/>
    <w:rsid w:val="003372EB"/>
    <w:rsid w:val="00360636"/>
    <w:rsid w:val="00381E0E"/>
    <w:rsid w:val="0038703A"/>
    <w:rsid w:val="003870E1"/>
    <w:rsid w:val="003A5133"/>
    <w:rsid w:val="003B36DC"/>
    <w:rsid w:val="003C283C"/>
    <w:rsid w:val="00402011"/>
    <w:rsid w:val="0040586B"/>
    <w:rsid w:val="004210C5"/>
    <w:rsid w:val="004317EF"/>
    <w:rsid w:val="004578A3"/>
    <w:rsid w:val="00462463"/>
    <w:rsid w:val="004630A0"/>
    <w:rsid w:val="004956DF"/>
    <w:rsid w:val="004974F4"/>
    <w:rsid w:val="004A0D02"/>
    <w:rsid w:val="004A5C4C"/>
    <w:rsid w:val="004B164C"/>
    <w:rsid w:val="00503E99"/>
    <w:rsid w:val="00512068"/>
    <w:rsid w:val="005424E7"/>
    <w:rsid w:val="00547A9D"/>
    <w:rsid w:val="0055585B"/>
    <w:rsid w:val="00564E39"/>
    <w:rsid w:val="00597224"/>
    <w:rsid w:val="005B5EF6"/>
    <w:rsid w:val="005C5FF0"/>
    <w:rsid w:val="005E0C3D"/>
    <w:rsid w:val="005E3ED3"/>
    <w:rsid w:val="005F19F3"/>
    <w:rsid w:val="005F2612"/>
    <w:rsid w:val="0060586E"/>
    <w:rsid w:val="00625A83"/>
    <w:rsid w:val="0063337D"/>
    <w:rsid w:val="00636060"/>
    <w:rsid w:val="00641CCB"/>
    <w:rsid w:val="0065514F"/>
    <w:rsid w:val="006C32A6"/>
    <w:rsid w:val="006C3E5F"/>
    <w:rsid w:val="007116FD"/>
    <w:rsid w:val="00726FAC"/>
    <w:rsid w:val="00732872"/>
    <w:rsid w:val="00732D99"/>
    <w:rsid w:val="00751C06"/>
    <w:rsid w:val="007645C8"/>
    <w:rsid w:val="00783A8C"/>
    <w:rsid w:val="0079009C"/>
    <w:rsid w:val="00794987"/>
    <w:rsid w:val="00795105"/>
    <w:rsid w:val="007C7515"/>
    <w:rsid w:val="007E4797"/>
    <w:rsid w:val="007E745F"/>
    <w:rsid w:val="007F6AB9"/>
    <w:rsid w:val="008100E5"/>
    <w:rsid w:val="008212EC"/>
    <w:rsid w:val="0082191F"/>
    <w:rsid w:val="00821B71"/>
    <w:rsid w:val="00821C37"/>
    <w:rsid w:val="00842DF1"/>
    <w:rsid w:val="0089123A"/>
    <w:rsid w:val="008A3774"/>
    <w:rsid w:val="008C76EC"/>
    <w:rsid w:val="008E75A8"/>
    <w:rsid w:val="008F19B1"/>
    <w:rsid w:val="0090328B"/>
    <w:rsid w:val="00922CF5"/>
    <w:rsid w:val="009917D5"/>
    <w:rsid w:val="009C7CB2"/>
    <w:rsid w:val="009D10AC"/>
    <w:rsid w:val="009D1F63"/>
    <w:rsid w:val="009F2918"/>
    <w:rsid w:val="009F5AD7"/>
    <w:rsid w:val="00A1124E"/>
    <w:rsid w:val="00A2012C"/>
    <w:rsid w:val="00A2428A"/>
    <w:rsid w:val="00A46906"/>
    <w:rsid w:val="00A7519D"/>
    <w:rsid w:val="00A820F9"/>
    <w:rsid w:val="00AA4213"/>
    <w:rsid w:val="00B12198"/>
    <w:rsid w:val="00B20577"/>
    <w:rsid w:val="00B226EF"/>
    <w:rsid w:val="00B26E91"/>
    <w:rsid w:val="00B30590"/>
    <w:rsid w:val="00B63BB7"/>
    <w:rsid w:val="00B863AC"/>
    <w:rsid w:val="00B86C2C"/>
    <w:rsid w:val="00BA2D1A"/>
    <w:rsid w:val="00BA3B94"/>
    <w:rsid w:val="00BB55B8"/>
    <w:rsid w:val="00BC7865"/>
    <w:rsid w:val="00BD2546"/>
    <w:rsid w:val="00BD2AC2"/>
    <w:rsid w:val="00BF2F3B"/>
    <w:rsid w:val="00C254BE"/>
    <w:rsid w:val="00C87A75"/>
    <w:rsid w:val="00CD4DAF"/>
    <w:rsid w:val="00CF1387"/>
    <w:rsid w:val="00D22FC6"/>
    <w:rsid w:val="00D26864"/>
    <w:rsid w:val="00D35223"/>
    <w:rsid w:val="00D82C3F"/>
    <w:rsid w:val="00D975A9"/>
    <w:rsid w:val="00DA1515"/>
    <w:rsid w:val="00DC360D"/>
    <w:rsid w:val="00DC636B"/>
    <w:rsid w:val="00DC7987"/>
    <w:rsid w:val="00DD686A"/>
    <w:rsid w:val="00E1373A"/>
    <w:rsid w:val="00E54141"/>
    <w:rsid w:val="00E818D2"/>
    <w:rsid w:val="00E9147B"/>
    <w:rsid w:val="00ED1442"/>
    <w:rsid w:val="00F27170"/>
    <w:rsid w:val="00F33A56"/>
    <w:rsid w:val="00F5714C"/>
    <w:rsid w:val="00F608C5"/>
    <w:rsid w:val="00F726F1"/>
    <w:rsid w:val="00FB3F12"/>
    <w:rsid w:val="00FB5F03"/>
    <w:rsid w:val="01411807"/>
    <w:rsid w:val="0178085C"/>
    <w:rsid w:val="063653AC"/>
    <w:rsid w:val="09D77D7E"/>
    <w:rsid w:val="101D08E6"/>
    <w:rsid w:val="11EE3269"/>
    <w:rsid w:val="12334076"/>
    <w:rsid w:val="12ED4021"/>
    <w:rsid w:val="1433470B"/>
    <w:rsid w:val="1A13521B"/>
    <w:rsid w:val="1A242F58"/>
    <w:rsid w:val="1ACB1577"/>
    <w:rsid w:val="20F172F6"/>
    <w:rsid w:val="26034F93"/>
    <w:rsid w:val="2B0D190D"/>
    <w:rsid w:val="2FE860E0"/>
    <w:rsid w:val="3CC2790A"/>
    <w:rsid w:val="3F4A5660"/>
    <w:rsid w:val="42CB0D23"/>
    <w:rsid w:val="4388118B"/>
    <w:rsid w:val="46882ED2"/>
    <w:rsid w:val="4F9F3ECE"/>
    <w:rsid w:val="5B8C51CE"/>
    <w:rsid w:val="636F6DEF"/>
    <w:rsid w:val="66413EE1"/>
    <w:rsid w:val="6E6415AD"/>
    <w:rsid w:val="72EB1701"/>
    <w:rsid w:val="7354112C"/>
    <w:rsid w:val="7367711F"/>
    <w:rsid w:val="742419E0"/>
    <w:rsid w:val="749414D5"/>
    <w:rsid w:val="78F57EA6"/>
    <w:rsid w:val="79631575"/>
    <w:rsid w:val="7DC718FA"/>
    <w:rsid w:val="F77656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Plain Text"/>
    <w:basedOn w:val="1"/>
    <w:link w:val="21"/>
    <w:qFormat/>
    <w:uiPriority w:val="99"/>
    <w:rPr>
      <w:rFonts w:ascii="宋体" w:hAnsi="Courier New"/>
      <w:szCs w:val="21"/>
    </w:rPr>
  </w:style>
  <w:style w:type="paragraph" w:styleId="4">
    <w:name w:val="Balloon Text"/>
    <w:basedOn w:val="1"/>
    <w:link w:val="14"/>
    <w:semiHidden/>
    <w:qFormat/>
    <w:uiPriority w:val="99"/>
    <w:rPr>
      <w:sz w:val="18"/>
      <w:szCs w:val="18"/>
    </w:rPr>
  </w:style>
  <w:style w:type="paragraph" w:styleId="5">
    <w:name w:val="footer"/>
    <w:basedOn w:val="1"/>
    <w:link w:val="16"/>
    <w:semiHidden/>
    <w:qFormat/>
    <w:uiPriority w:val="99"/>
    <w:pPr>
      <w:tabs>
        <w:tab w:val="center" w:pos="4153"/>
        <w:tab w:val="right" w:pos="8306"/>
      </w:tabs>
      <w:snapToGrid w:val="0"/>
      <w:jc w:val="left"/>
    </w:pPr>
    <w:rPr>
      <w:sz w:val="18"/>
      <w:szCs w:val="18"/>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23"/>
    <w:unhideWhenUsed/>
    <w:qFormat/>
    <w:uiPriority w:val="99"/>
    <w:rPr>
      <w:b/>
      <w:bCs/>
    </w:rPr>
  </w:style>
  <w:style w:type="table" w:styleId="10">
    <w:name w:val="Table Grid"/>
    <w:basedOn w:val="9"/>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annotation reference"/>
    <w:basedOn w:val="11"/>
    <w:semiHidden/>
    <w:qFormat/>
    <w:uiPriority w:val="99"/>
    <w:rPr>
      <w:rFonts w:cs="Times New Roman"/>
      <w:sz w:val="21"/>
      <w:szCs w:val="21"/>
    </w:rPr>
  </w:style>
  <w:style w:type="character" w:customStyle="1" w:styleId="13">
    <w:name w:val="批注文字 Char"/>
    <w:basedOn w:val="11"/>
    <w:link w:val="2"/>
    <w:qFormat/>
    <w:locked/>
    <w:uiPriority w:val="99"/>
    <w:rPr>
      <w:rFonts w:ascii="Calibri" w:hAnsi="Calibri" w:eastAsia="宋体" w:cs="Times New Roman"/>
    </w:rPr>
  </w:style>
  <w:style w:type="character" w:customStyle="1" w:styleId="14">
    <w:name w:val="批注框文本 Char"/>
    <w:basedOn w:val="11"/>
    <w:link w:val="4"/>
    <w:semiHidden/>
    <w:qFormat/>
    <w:locked/>
    <w:uiPriority w:val="99"/>
    <w:rPr>
      <w:rFonts w:cs="Times New Roman"/>
      <w:sz w:val="18"/>
      <w:szCs w:val="18"/>
    </w:rPr>
  </w:style>
  <w:style w:type="character" w:customStyle="1" w:styleId="15">
    <w:name w:val="页眉 Char"/>
    <w:basedOn w:val="11"/>
    <w:link w:val="6"/>
    <w:semiHidden/>
    <w:qFormat/>
    <w:locked/>
    <w:uiPriority w:val="99"/>
    <w:rPr>
      <w:rFonts w:cs="Times New Roman"/>
      <w:sz w:val="18"/>
      <w:szCs w:val="18"/>
    </w:rPr>
  </w:style>
  <w:style w:type="character" w:customStyle="1" w:styleId="16">
    <w:name w:val="页脚 Char"/>
    <w:basedOn w:val="11"/>
    <w:link w:val="5"/>
    <w:semiHidden/>
    <w:qFormat/>
    <w:locked/>
    <w:uiPriority w:val="99"/>
    <w:rPr>
      <w:rFonts w:cs="Times New Roman"/>
      <w:sz w:val="18"/>
      <w:szCs w:val="18"/>
    </w:rPr>
  </w:style>
  <w:style w:type="paragraph" w:customStyle="1" w:styleId="17">
    <w:name w:val="列出段落1"/>
    <w:basedOn w:val="1"/>
    <w:qFormat/>
    <w:uiPriority w:val="99"/>
    <w:pPr>
      <w:ind w:firstLine="420" w:firstLineChars="200"/>
    </w:pPr>
  </w:style>
  <w:style w:type="character" w:customStyle="1" w:styleId="18">
    <w:name w:val="number3"/>
    <w:basedOn w:val="11"/>
    <w:qFormat/>
    <w:uiPriority w:val="99"/>
    <w:rPr>
      <w:rFonts w:cs="Times New Roman"/>
    </w:rPr>
  </w:style>
  <w:style w:type="paragraph" w:customStyle="1" w:styleId="19">
    <w:name w:val="列出段落11"/>
    <w:basedOn w:val="1"/>
    <w:qFormat/>
    <w:uiPriority w:val="99"/>
    <w:pPr>
      <w:ind w:firstLine="420" w:firstLineChars="200"/>
    </w:pPr>
    <w:rPr>
      <w:rFonts w:ascii="Times New Roman" w:hAnsi="Times New Roman"/>
      <w:szCs w:val="24"/>
    </w:rPr>
  </w:style>
  <w:style w:type="paragraph" w:customStyle="1" w:styleId="20">
    <w:name w:val="列表段落"/>
    <w:basedOn w:val="1"/>
    <w:qFormat/>
    <w:uiPriority w:val="99"/>
    <w:pPr>
      <w:ind w:firstLine="420" w:firstLineChars="200"/>
    </w:pPr>
    <w:rPr>
      <w:rFonts w:ascii="Times New Roman" w:hAnsi="Times New Roman"/>
      <w:szCs w:val="20"/>
    </w:rPr>
  </w:style>
  <w:style w:type="character" w:customStyle="1" w:styleId="21">
    <w:name w:val="纯文本 Char"/>
    <w:basedOn w:val="11"/>
    <w:link w:val="3"/>
    <w:qFormat/>
    <w:uiPriority w:val="99"/>
    <w:rPr>
      <w:rFonts w:ascii="宋体" w:hAnsi="Courier New"/>
      <w:kern w:val="2"/>
      <w:sz w:val="21"/>
      <w:szCs w:val="21"/>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批注主题 Char"/>
    <w:basedOn w:val="13"/>
    <w:link w:val="8"/>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598</Words>
  <Characters>3415</Characters>
  <Lines>28</Lines>
  <Paragraphs>8</Paragraphs>
  <TotalTime>1</TotalTime>
  <ScaleCrop>false</ScaleCrop>
  <LinksUpToDate>false</LinksUpToDate>
  <CharactersWithSpaces>4005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2019-05-07T11:08:00Z</dcterms:created>
  <dc:creator>unknown</dc:creator>
  <cp:lastModifiedBy>胡红</cp:lastModifiedBy>
  <dcterms:modified xsi:type="dcterms:W3CDTF">2021-05-13T06:47:56Z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