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360" w:lineRule="auto"/>
        <w:jc w:val="center"/>
        <w:rPr>
          <w:rFonts w:ascii="Times New Roman" w:hAnsi="Times New Roman"/>
          <w:b/>
          <w:sz w:val="36"/>
          <w:szCs w:val="36"/>
        </w:rPr>
      </w:pPr>
      <w:r>
        <w:rPr>
          <w:rFonts w:ascii="Times New Roman" w:hAnsi="Times New Roman"/>
          <w:b/>
          <w:sz w:val="36"/>
          <w:szCs w:val="36"/>
        </w:rPr>
        <w:t>2021年度云南省科学技术奖拟提名项目公示</w:t>
      </w:r>
    </w:p>
    <w:p>
      <w:pPr>
        <w:pStyle w:val="16"/>
        <w:keepNext w:val="0"/>
        <w:keepLines w:val="0"/>
        <w:pageBreakBefore w:val="0"/>
        <w:kinsoku/>
        <w:wordWrap/>
        <w:overflowPunct/>
        <w:topLinePunct w:val="0"/>
        <w:autoSpaceDE/>
        <w:autoSpaceDN/>
        <w:bidi w:val="0"/>
        <w:adjustRightInd/>
        <w:snapToGrid/>
        <w:spacing w:before="156" w:beforeLines="50" w:line="560" w:lineRule="exact"/>
        <w:ind w:firstLine="482"/>
        <w:textAlignment w:val="auto"/>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一、项目名称：</w:t>
      </w:r>
      <w:r>
        <w:rPr>
          <w:rFonts w:hint="eastAsia" w:asciiTheme="majorEastAsia" w:hAnsiTheme="majorEastAsia" w:eastAsiaTheme="majorEastAsia" w:cstheme="majorEastAsia"/>
          <w:bCs/>
          <w:sz w:val="28"/>
          <w:szCs w:val="28"/>
        </w:rPr>
        <w:t>生态系统服务供给与需求的空间耦合特征</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562" w:firstLineChars="200"/>
        <w:jc w:val="both"/>
        <w:textAlignment w:val="auto"/>
        <w:rPr>
          <w:rFonts w:hint="eastAsia" w:asciiTheme="majorEastAsia" w:hAnsiTheme="majorEastAsia" w:eastAsiaTheme="majorEastAsia" w:cstheme="majorEastAsia"/>
          <w:b/>
          <w:kern w:val="2"/>
          <w:sz w:val="28"/>
          <w:szCs w:val="28"/>
        </w:rPr>
      </w:pPr>
      <w:r>
        <w:rPr>
          <w:rFonts w:hint="eastAsia" w:asciiTheme="majorEastAsia" w:hAnsiTheme="majorEastAsia" w:eastAsiaTheme="majorEastAsia" w:cstheme="majorEastAsia"/>
          <w:b/>
          <w:kern w:val="2"/>
          <w:sz w:val="28"/>
          <w:szCs w:val="28"/>
        </w:rPr>
        <w:t xml:space="preserve">二、提名者及提名意见 </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562" w:firstLineChars="200"/>
        <w:jc w:val="both"/>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sz w:val="28"/>
          <w:szCs w:val="28"/>
        </w:rPr>
        <w:t>提名者</w:t>
      </w:r>
      <w:r>
        <w:rPr>
          <w:rFonts w:hint="eastAsia" w:asciiTheme="majorEastAsia" w:hAnsiTheme="majorEastAsia" w:eastAsiaTheme="majorEastAsia" w:cstheme="majorEastAsia"/>
          <w:sz w:val="28"/>
          <w:szCs w:val="28"/>
        </w:rPr>
        <w:t>：中国科学院昆明分院</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562" w:firstLineChars="200"/>
        <w:jc w:val="both"/>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b/>
          <w:sz w:val="28"/>
          <w:szCs w:val="28"/>
          <w:lang w:val="en-US" w:eastAsia="zh-CN"/>
        </w:rPr>
        <w:t>提名等级：</w:t>
      </w:r>
      <w:r>
        <w:rPr>
          <w:rFonts w:hint="eastAsia" w:asciiTheme="majorEastAsia" w:hAnsiTheme="majorEastAsia" w:eastAsiaTheme="majorEastAsia" w:cstheme="majorEastAsia"/>
          <w:bCs/>
          <w:spacing w:val="2"/>
          <w:sz w:val="28"/>
          <w:szCs w:val="28"/>
          <w:lang w:val="en-US" w:eastAsia="zh-CN"/>
        </w:rPr>
        <w:t>2021年度</w:t>
      </w:r>
      <w:r>
        <w:rPr>
          <w:rFonts w:hint="eastAsia" w:asciiTheme="majorEastAsia" w:hAnsiTheme="majorEastAsia" w:eastAsiaTheme="majorEastAsia" w:cstheme="majorEastAsia"/>
          <w:bCs/>
          <w:spacing w:val="2"/>
          <w:sz w:val="28"/>
          <w:szCs w:val="28"/>
        </w:rPr>
        <w:t>云南省自然科学奖三等奖</w:t>
      </w:r>
    </w:p>
    <w:p>
      <w:pPr>
        <w:keepNext w:val="0"/>
        <w:keepLines w:val="0"/>
        <w:pageBreakBefore w:val="0"/>
        <w:kinsoku/>
        <w:wordWrap/>
        <w:overflowPunct/>
        <w:topLinePunct w:val="0"/>
        <w:autoSpaceDE/>
        <w:autoSpaceDN/>
        <w:bidi w:val="0"/>
        <w:adjustRightInd/>
        <w:snapToGrid/>
        <w:spacing w:line="560" w:lineRule="exact"/>
        <w:ind w:firstLine="562" w:firstLineChars="200"/>
        <w:textAlignment w:val="auto"/>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提名意见：</w:t>
      </w:r>
      <w:bookmarkStart w:id="0" w:name="_GoBack"/>
      <w:bookmarkEnd w:id="0"/>
    </w:p>
    <w:p>
      <w:pPr>
        <w:keepNext w:val="0"/>
        <w:keepLines w:val="0"/>
        <w:pageBreakBefore w:val="0"/>
        <w:kinsoku/>
        <w:wordWrap/>
        <w:overflowPunct/>
        <w:topLinePunct w:val="0"/>
        <w:autoSpaceDE/>
        <w:autoSpaceDN/>
        <w:bidi w:val="0"/>
        <w:adjustRightInd/>
        <w:snapToGrid/>
        <w:spacing w:line="560" w:lineRule="exact"/>
        <w:ind w:firstLine="420"/>
        <w:textAlignment w:val="auto"/>
        <w:rPr>
          <w:rFonts w:hint="eastAsia"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该项目依托国家自然科学基金青年科学基金项目，针对目前生态系统服务研究领域概念混淆、分类不清、重复估算、标准缺失及空间规划应用等问题，在生态系统服务评估及生态系统服务供给和需求的理论与实践应用方面开展了一系列研究，取得如下成果：（1）基于生态系统服务产生、传递与消耗机理，提出了生态系统服务潜在供给、实际供给和人类对不同生态系统服务需求的理论框架；（2）构建了生态系统服务供给与需求、生态资产评估体系和评估模型，在云南省自然资源资产评估得到应用；（3）提出了多学科融合的评估框架与方法体系，将生态系统服务评估和供需匹配成果纳入管理决策和政策制定，为土地利用规划与管理提供科学依据；（4）提出基于生物多样性与生态系统服务保护的生态保护优先区甄选的评估模型和评估框架，在云南西双版纳地区生物多样性优先保护区甄选中得到了应用。该项目6篇代表性论文，总影响因子19.485，目前被引用217次，其中他引195次，SCI及SSCI他引133次。该项目研究成果具有重要的科学和实践意义，原创性突出，对国家“两山理论”转化、生态补偿和生态修复等政策的制定具有重要的指导作用。</w:t>
      </w:r>
    </w:p>
    <w:p>
      <w:pPr>
        <w:keepNext w:val="0"/>
        <w:keepLines w:val="0"/>
        <w:pageBreakBefore w:val="0"/>
        <w:kinsoku/>
        <w:wordWrap/>
        <w:overflowPunct/>
        <w:topLinePunct w:val="0"/>
        <w:autoSpaceDE/>
        <w:autoSpaceDN/>
        <w:bidi w:val="0"/>
        <w:adjustRightInd/>
        <w:snapToGrid/>
        <w:spacing w:line="560" w:lineRule="exact"/>
        <w:ind w:firstLine="555"/>
        <w:textAlignment w:val="auto"/>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Cs/>
          <w:spacing w:val="2"/>
          <w:sz w:val="28"/>
          <w:szCs w:val="28"/>
          <w:lang w:val="en-US" w:eastAsia="zh-CN"/>
        </w:rPr>
        <w:t>同意该成果</w:t>
      </w:r>
      <w:r>
        <w:rPr>
          <w:rFonts w:hint="eastAsia" w:asciiTheme="majorEastAsia" w:hAnsiTheme="majorEastAsia" w:eastAsiaTheme="majorEastAsia" w:cstheme="majorEastAsia"/>
          <w:bCs/>
          <w:spacing w:val="2"/>
          <w:sz w:val="28"/>
          <w:szCs w:val="28"/>
        </w:rPr>
        <w:t>提名为</w:t>
      </w:r>
      <w:r>
        <w:rPr>
          <w:rFonts w:hint="eastAsia" w:asciiTheme="majorEastAsia" w:hAnsiTheme="majorEastAsia" w:eastAsiaTheme="majorEastAsia" w:cstheme="majorEastAsia"/>
          <w:bCs/>
          <w:spacing w:val="2"/>
          <w:sz w:val="28"/>
          <w:szCs w:val="28"/>
          <w:lang w:val="en-US" w:eastAsia="zh-CN"/>
        </w:rPr>
        <w:t>2021年度</w:t>
      </w:r>
      <w:r>
        <w:rPr>
          <w:rFonts w:hint="eastAsia" w:asciiTheme="majorEastAsia" w:hAnsiTheme="majorEastAsia" w:eastAsiaTheme="majorEastAsia" w:cstheme="majorEastAsia"/>
          <w:bCs/>
          <w:spacing w:val="2"/>
          <w:sz w:val="28"/>
          <w:szCs w:val="28"/>
        </w:rPr>
        <w:t>云南省自然科学奖三等奖。</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562" w:firstLineChars="200"/>
        <w:jc w:val="both"/>
        <w:textAlignment w:val="auto"/>
        <w:rPr>
          <w:rFonts w:hint="eastAsia" w:asciiTheme="majorEastAsia" w:hAnsiTheme="majorEastAsia" w:eastAsiaTheme="majorEastAsia" w:cstheme="majorEastAsia"/>
          <w:color w:val="333333"/>
          <w:sz w:val="28"/>
          <w:szCs w:val="28"/>
        </w:rPr>
      </w:pPr>
      <w:r>
        <w:rPr>
          <w:rFonts w:hint="eastAsia" w:asciiTheme="majorEastAsia" w:hAnsiTheme="majorEastAsia" w:eastAsiaTheme="majorEastAsia" w:cstheme="majorEastAsia"/>
          <w:b/>
          <w:kern w:val="2"/>
          <w:sz w:val="28"/>
          <w:szCs w:val="28"/>
        </w:rPr>
        <w:t>三、项目简介</w:t>
      </w:r>
    </w:p>
    <w:p>
      <w:pPr>
        <w:pStyle w:val="3"/>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生态系统服务是当前可持续科学研究的热点之一。随着城市化和工业化的不断加剧，自然资源的持续短缺，生态环境保护面临巨大压力。生物多样性下降、生态系统退化、土地资源退化等，不仅严重的影响到生态系统的结构、过程及其完整性，也阻碍了一些重要生态系统功能与服务的正常发挥。尽管生态系统服务的理念已经逐渐得到各利益相关者的认同，但由于理论方面存在的不确定性和研究方法的局限性，目前该领域的难点仍在于如何准确的评估生态系统服务并将其纳入管理决策和政策设计中。</w:t>
      </w:r>
    </w:p>
    <w:p>
      <w:pPr>
        <w:pStyle w:val="3"/>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该项目围绕不同区域社会经济发展特征和土地利用/土地覆盖构成差异，以生态系统服务理念为核心，结合实地调查、GIS空间模拟技术和统计分析方法，基于生态系统服务产生、传递和消耗过程，取得了以下重要进展：（1）区分了生态系统服务潜在供给、实际供给和人类需求，提出生态系统服务供需比和供给率两个指标，为区域间自然资源资产的比较提供了一种方法；（2）构建了生态系统服务供给与需求、生态资产评估体系和评估模型，在云南省自然资源资产评估得到了应用；（3）提出了多学科融合的评估框架与方法体系，将利益相关者需求整合到生态系统服务评估中，并将生态系统服务评估成果和生态系统服务供需匹配分析结果纳入管理决策和政策制定，为土地利用规划与管理提供科学依据；（4）提出基于生物多样性与生态系统服务保护的生态保护优先区甄选的评估模型和评估框架（MaxEnt-InVEST耦合模型），在云南西双版纳地区生物多样性优先保护区甄选中得到了应用。</w:t>
      </w:r>
    </w:p>
    <w:p>
      <w:pPr>
        <w:pStyle w:val="3"/>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该项目的研究成果不仅为区域自然资源资产的定价和资产负债表的编制提供了重要依据，也能更好地指导生态补偿、“两山理论”转化与乡村振兴等政策制定，推动生态系统服务科学理论的不断深入和生态系统服务由理论认知走向管理实践。</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000000"/>
          <w:sz w:val="28"/>
          <w:szCs w:val="28"/>
        </w:rPr>
        <w:t>该项目的6篇代表性论文，均发表在本领域知名国际和国内期刊，如Nature Communications, Land Use Policy，生态学报和自然资源学报等。目前总被引用217次，其中他引195次；SCI及SSCI他引133次。</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562" w:firstLineChars="200"/>
        <w:jc w:val="both"/>
        <w:textAlignment w:val="auto"/>
        <w:rPr>
          <w:rFonts w:hint="eastAsia" w:asciiTheme="majorEastAsia" w:hAnsiTheme="majorEastAsia" w:eastAsiaTheme="majorEastAsia" w:cstheme="majorEastAsia"/>
          <w:b/>
          <w:kern w:val="2"/>
          <w:sz w:val="28"/>
          <w:szCs w:val="28"/>
        </w:rPr>
      </w:pPr>
      <w:r>
        <w:rPr>
          <w:rFonts w:hint="eastAsia" w:asciiTheme="majorEastAsia" w:hAnsiTheme="majorEastAsia" w:eastAsiaTheme="majorEastAsia" w:cstheme="majorEastAsia"/>
          <w:b/>
          <w:kern w:val="2"/>
          <w:sz w:val="28"/>
          <w:szCs w:val="28"/>
        </w:rPr>
        <w:t>四、代表性论文专著目录</w:t>
      </w:r>
      <w:r>
        <w:rPr>
          <w:rFonts w:hint="eastAsia" w:asciiTheme="majorEastAsia" w:hAnsiTheme="majorEastAsia" w:eastAsiaTheme="majorEastAsia" w:cstheme="majorEastAsia"/>
          <w:b w:val="0"/>
          <w:bCs/>
          <w:sz w:val="28"/>
          <w:szCs w:val="28"/>
          <w:lang w:eastAsia="zh-CN"/>
        </w:rPr>
        <w:t>（</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lang w:eastAsia="zh-CN"/>
        </w:rPr>
        <w:t>表示通讯作者，</w:t>
      </w:r>
      <w:r>
        <w:rPr>
          <w:rFonts w:hint="eastAsia" w:asciiTheme="majorEastAsia" w:hAnsiTheme="majorEastAsia" w:eastAsiaTheme="majorEastAsia" w:cstheme="majorEastAsia"/>
          <w:sz w:val="28"/>
          <w:szCs w:val="28"/>
          <w:lang w:val="en-US" w:eastAsia="zh-CN"/>
        </w:rPr>
        <w:t>#表示共同第一作者）</w:t>
      </w:r>
      <w:r>
        <w:rPr>
          <w:rFonts w:hint="eastAsia" w:asciiTheme="majorEastAsia" w:hAnsiTheme="majorEastAsia" w:eastAsiaTheme="majorEastAsia" w:cstheme="majorEastAsia"/>
          <w:b/>
          <w:kern w:val="2"/>
          <w:sz w:val="28"/>
          <w:szCs w:val="28"/>
        </w:rPr>
        <w:t>：</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 Bai</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t>Y, Wong</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t>CP*, Jiang</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t xml:space="preserve">B*, Hughes AC, Wang M, Wang Q. Developing China’s Ecological Redline Policy using ecosystem services assessments for land use planning. </w:t>
      </w:r>
      <w:r>
        <w:rPr>
          <w:rFonts w:hint="eastAsia" w:asciiTheme="majorEastAsia" w:hAnsiTheme="majorEastAsia" w:eastAsiaTheme="majorEastAsia" w:cstheme="majorEastAsia"/>
          <w:i/>
          <w:iCs/>
          <w:sz w:val="28"/>
          <w:szCs w:val="28"/>
        </w:rPr>
        <w:t>Nature Communications,</w:t>
      </w:r>
      <w:r>
        <w:rPr>
          <w:rFonts w:hint="eastAsia" w:asciiTheme="majorEastAsia" w:hAnsiTheme="majorEastAsia" w:eastAsiaTheme="majorEastAsia" w:cstheme="majorEastAsia"/>
          <w:sz w:val="28"/>
          <w:szCs w:val="28"/>
        </w:rPr>
        <w:t xml:space="preserve"> 2018, 9: 3034.</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 Bai Y, Jiang B, Wang M, Li H, Alatalo JM.*, Huang S</w:t>
      </w:r>
      <w:r>
        <w:rPr>
          <w:rFonts w:hint="eastAsia" w:asciiTheme="majorEastAsia" w:hAnsiTheme="majorEastAsia" w:eastAsiaTheme="majorEastAsia" w:cstheme="majorEastAsia"/>
          <w:sz w:val="28"/>
          <w:szCs w:val="28"/>
          <w:lang w:val="en-US" w:eastAsia="zh-CN"/>
        </w:rPr>
        <w:t>F</w:t>
      </w:r>
      <w:r>
        <w:rPr>
          <w:rFonts w:hint="eastAsia" w:asciiTheme="majorEastAsia" w:hAnsiTheme="majorEastAsia" w:eastAsiaTheme="majorEastAsia" w:cstheme="majorEastAsia"/>
          <w:sz w:val="28"/>
          <w:szCs w:val="28"/>
        </w:rPr>
        <w:t>*. New ecological redline policy (ERP) to secure ecosystem services in China.</w:t>
      </w:r>
      <w:r>
        <w:rPr>
          <w:rFonts w:hint="eastAsia" w:asciiTheme="majorEastAsia" w:hAnsiTheme="majorEastAsia" w:eastAsiaTheme="majorEastAsia" w:cstheme="majorEastAsia"/>
          <w:i/>
          <w:iCs/>
          <w:sz w:val="28"/>
          <w:szCs w:val="28"/>
        </w:rPr>
        <w:t xml:space="preserve"> Land Use Policy,</w:t>
      </w:r>
      <w:r>
        <w:rPr>
          <w:rFonts w:hint="eastAsia" w:asciiTheme="majorEastAsia" w:hAnsiTheme="majorEastAsia" w:eastAsiaTheme="majorEastAsia" w:cstheme="majorEastAsia"/>
          <w:sz w:val="28"/>
          <w:szCs w:val="28"/>
        </w:rPr>
        <w:t xml:space="preserve"> 2016, 55: 348-351.</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 Jiang B, Bai Y*, Wong CP, Xu X</w:t>
      </w:r>
      <w:r>
        <w:rPr>
          <w:rFonts w:hint="eastAsia" w:asciiTheme="majorEastAsia" w:hAnsiTheme="majorEastAsia" w:eastAsiaTheme="majorEastAsia" w:cstheme="majorEastAsia"/>
          <w:sz w:val="28"/>
          <w:szCs w:val="28"/>
          <w:lang w:val="en-US" w:eastAsia="zh-CN"/>
        </w:rPr>
        <w:t>B</w:t>
      </w:r>
      <w:r>
        <w:rPr>
          <w:rFonts w:hint="eastAsia" w:asciiTheme="majorEastAsia" w:hAnsiTheme="majorEastAsia" w:eastAsiaTheme="majorEastAsia" w:cstheme="majorEastAsia"/>
          <w:sz w:val="28"/>
          <w:szCs w:val="28"/>
        </w:rPr>
        <w:t xml:space="preserve">*, Alatalo JM. China’s ecological civilization program–Implementing ecological redline policy. </w:t>
      </w:r>
      <w:r>
        <w:rPr>
          <w:rFonts w:hint="eastAsia" w:asciiTheme="majorEastAsia" w:hAnsiTheme="majorEastAsia" w:eastAsiaTheme="majorEastAsia" w:cstheme="majorEastAsia"/>
          <w:i/>
          <w:iCs/>
          <w:sz w:val="28"/>
          <w:szCs w:val="28"/>
        </w:rPr>
        <w:t>Land use Policy,</w:t>
      </w:r>
      <w:r>
        <w:rPr>
          <w:rFonts w:hint="eastAsia" w:asciiTheme="majorEastAsia" w:hAnsiTheme="majorEastAsia" w:eastAsiaTheme="majorEastAsia" w:cstheme="majorEastAsia"/>
          <w:sz w:val="28"/>
          <w:szCs w:val="28"/>
        </w:rPr>
        <w:t xml:space="preserve"> 2019,81: 111-114.</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4. 白杨*，李晖，王晓媛，Juha M.Alatalo，江波，王敏，刘文俊. 云南省生态资产与生态系统生产总值核算体系研究. </w:t>
      </w:r>
      <w:r>
        <w:rPr>
          <w:rFonts w:hint="eastAsia" w:asciiTheme="majorEastAsia" w:hAnsiTheme="majorEastAsia" w:eastAsiaTheme="majorEastAsia" w:cstheme="majorEastAsia"/>
          <w:i/>
          <w:iCs/>
          <w:sz w:val="28"/>
          <w:szCs w:val="28"/>
        </w:rPr>
        <w:t>自然资源学报，</w:t>
      </w:r>
      <w:r>
        <w:rPr>
          <w:rFonts w:hint="eastAsia" w:asciiTheme="majorEastAsia" w:hAnsiTheme="majorEastAsia" w:eastAsiaTheme="majorEastAsia" w:cstheme="majorEastAsia"/>
          <w:sz w:val="28"/>
          <w:szCs w:val="28"/>
        </w:rPr>
        <w:t>2017, 07: 1100-1112.</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5. 王敏，江波，白杨*，Juha M.Alatalo，王晓媛，黄沈发，谭娟. 上海市生态资产核算体系研究. </w:t>
      </w:r>
      <w:r>
        <w:rPr>
          <w:rFonts w:hint="eastAsia" w:asciiTheme="majorEastAsia" w:hAnsiTheme="majorEastAsia" w:eastAsiaTheme="majorEastAsia" w:cstheme="majorEastAsia"/>
          <w:i/>
          <w:iCs/>
          <w:sz w:val="28"/>
          <w:szCs w:val="28"/>
        </w:rPr>
        <w:t>环境污染与防治，</w:t>
      </w:r>
      <w:r>
        <w:rPr>
          <w:rFonts w:hint="eastAsia" w:asciiTheme="majorEastAsia" w:hAnsiTheme="majorEastAsia" w:eastAsiaTheme="majorEastAsia" w:cstheme="majorEastAsia"/>
          <w:sz w:val="28"/>
          <w:szCs w:val="28"/>
        </w:rPr>
        <w:t>2018, 40: 484-490.</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6. 白杨*，王敏，李晖，黄沈发，Juha M.Alatalo. 生态系统服务供给与需求的理论与管理方法. </w:t>
      </w:r>
      <w:r>
        <w:rPr>
          <w:rFonts w:hint="eastAsia" w:asciiTheme="majorEastAsia" w:hAnsiTheme="majorEastAsia" w:eastAsiaTheme="majorEastAsia" w:cstheme="majorEastAsia"/>
          <w:i/>
          <w:iCs/>
          <w:sz w:val="28"/>
          <w:szCs w:val="28"/>
        </w:rPr>
        <w:t>生态学报</w:t>
      </w:r>
      <w:r>
        <w:rPr>
          <w:rFonts w:hint="eastAsia" w:asciiTheme="majorEastAsia" w:hAnsiTheme="majorEastAsia" w:eastAsiaTheme="majorEastAsia" w:cstheme="majorEastAsia"/>
          <w:sz w:val="28"/>
          <w:szCs w:val="28"/>
        </w:rPr>
        <w:t>，2017,17: 5846-5852.</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562" w:firstLineChars="200"/>
        <w:jc w:val="both"/>
        <w:textAlignment w:val="auto"/>
        <w:rPr>
          <w:rFonts w:hint="eastAsia" w:asciiTheme="majorEastAsia" w:hAnsiTheme="majorEastAsia" w:eastAsiaTheme="majorEastAsia" w:cstheme="majorEastAsia"/>
          <w:color w:val="333333"/>
          <w:sz w:val="28"/>
          <w:szCs w:val="28"/>
        </w:rPr>
      </w:pPr>
      <w:r>
        <w:rPr>
          <w:rFonts w:hint="eastAsia" w:asciiTheme="majorEastAsia" w:hAnsiTheme="majorEastAsia" w:eastAsiaTheme="majorEastAsia" w:cstheme="majorEastAsia"/>
          <w:b/>
          <w:kern w:val="2"/>
          <w:sz w:val="28"/>
          <w:szCs w:val="28"/>
        </w:rPr>
        <w:t>五、主要完成人基本情况：</w:t>
      </w:r>
      <w:r>
        <w:rPr>
          <w:rFonts w:hint="eastAsia" w:asciiTheme="majorEastAsia" w:hAnsiTheme="majorEastAsia" w:eastAsiaTheme="majorEastAsia" w:cstheme="majorEastAsia"/>
          <w:color w:val="333333"/>
          <w:sz w:val="28"/>
          <w:szCs w:val="28"/>
        </w:rPr>
        <w:t> </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b/>
          <w:bCs/>
          <w:sz w:val="28"/>
          <w:szCs w:val="28"/>
        </w:rPr>
        <w:t>白杨</w:t>
      </w:r>
      <w:r>
        <w:rPr>
          <w:rFonts w:hint="eastAsia" w:asciiTheme="majorEastAsia" w:hAnsiTheme="majorEastAsia" w:eastAsiaTheme="majorEastAsia" w:cstheme="majorEastAsia"/>
          <w:sz w:val="28"/>
          <w:szCs w:val="28"/>
        </w:rPr>
        <w:t>，职称：研究员，完成单位：中国科学院西双版纳热带植物园，工作单位：中国科学院西双版纳热带植物园。</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b/>
          <w:bCs/>
          <w:sz w:val="28"/>
          <w:szCs w:val="28"/>
        </w:rPr>
        <w:t>江波</w:t>
      </w:r>
      <w:r>
        <w:rPr>
          <w:rFonts w:hint="eastAsia" w:asciiTheme="majorEastAsia" w:hAnsiTheme="majorEastAsia" w:eastAsiaTheme="majorEastAsia" w:cstheme="majorEastAsia"/>
          <w:sz w:val="28"/>
          <w:szCs w:val="28"/>
        </w:rPr>
        <w:t>，职称：高级工程师，完成单位：长江水资源保护科学研究所，工作单位：长江水资源保护科学研究所。</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b/>
          <w:bCs/>
          <w:sz w:val="28"/>
          <w:szCs w:val="28"/>
        </w:rPr>
        <w:t>王敏</w:t>
      </w:r>
      <w:r>
        <w:rPr>
          <w:rFonts w:hint="eastAsia" w:asciiTheme="majorEastAsia" w:hAnsiTheme="majorEastAsia" w:eastAsiaTheme="majorEastAsia" w:cstheme="majorEastAsia"/>
          <w:sz w:val="28"/>
          <w:szCs w:val="28"/>
        </w:rPr>
        <w:t>，职称：教授级高工，职务：所长，完成单位：上海市环境科学研究院，工作单位：上海市环境科学研究院。</w:t>
      </w:r>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223"/>
    <w:rsid w:val="00012A54"/>
    <w:rsid w:val="0003564A"/>
    <w:rsid w:val="00035C88"/>
    <w:rsid w:val="000418FB"/>
    <w:rsid w:val="000B33A6"/>
    <w:rsid w:val="000D0F24"/>
    <w:rsid w:val="000D32E6"/>
    <w:rsid w:val="00101321"/>
    <w:rsid w:val="00131876"/>
    <w:rsid w:val="001B6164"/>
    <w:rsid w:val="001D3312"/>
    <w:rsid w:val="002009A2"/>
    <w:rsid w:val="002022FB"/>
    <w:rsid w:val="00203177"/>
    <w:rsid w:val="00214544"/>
    <w:rsid w:val="00223477"/>
    <w:rsid w:val="00234786"/>
    <w:rsid w:val="00240103"/>
    <w:rsid w:val="002419EB"/>
    <w:rsid w:val="00252BC7"/>
    <w:rsid w:val="002727B8"/>
    <w:rsid w:val="00277152"/>
    <w:rsid w:val="002A68C5"/>
    <w:rsid w:val="002B76A0"/>
    <w:rsid w:val="002C28BF"/>
    <w:rsid w:val="002E7D1D"/>
    <w:rsid w:val="00312CFE"/>
    <w:rsid w:val="003335AB"/>
    <w:rsid w:val="00381E0E"/>
    <w:rsid w:val="0038703A"/>
    <w:rsid w:val="003870E1"/>
    <w:rsid w:val="003B36DC"/>
    <w:rsid w:val="003B75DD"/>
    <w:rsid w:val="003C283C"/>
    <w:rsid w:val="00402011"/>
    <w:rsid w:val="004210C5"/>
    <w:rsid w:val="0045373A"/>
    <w:rsid w:val="004578A3"/>
    <w:rsid w:val="00462463"/>
    <w:rsid w:val="004630A0"/>
    <w:rsid w:val="004956DF"/>
    <w:rsid w:val="004974F4"/>
    <w:rsid w:val="004A0D02"/>
    <w:rsid w:val="004B164C"/>
    <w:rsid w:val="00503E99"/>
    <w:rsid w:val="00512068"/>
    <w:rsid w:val="005424E7"/>
    <w:rsid w:val="00547A9D"/>
    <w:rsid w:val="0055585B"/>
    <w:rsid w:val="00564E39"/>
    <w:rsid w:val="005B5EF6"/>
    <w:rsid w:val="005C5FF0"/>
    <w:rsid w:val="005C689E"/>
    <w:rsid w:val="005E3ED3"/>
    <w:rsid w:val="005F19F3"/>
    <w:rsid w:val="00625A83"/>
    <w:rsid w:val="0063337D"/>
    <w:rsid w:val="00641CCB"/>
    <w:rsid w:val="0065514F"/>
    <w:rsid w:val="006B39D6"/>
    <w:rsid w:val="006C32A6"/>
    <w:rsid w:val="006C3E5F"/>
    <w:rsid w:val="00726FAC"/>
    <w:rsid w:val="00732872"/>
    <w:rsid w:val="00732D99"/>
    <w:rsid w:val="0074261E"/>
    <w:rsid w:val="00751335"/>
    <w:rsid w:val="00751C06"/>
    <w:rsid w:val="007645C8"/>
    <w:rsid w:val="00783A8C"/>
    <w:rsid w:val="00783F3A"/>
    <w:rsid w:val="00794987"/>
    <w:rsid w:val="007C7515"/>
    <w:rsid w:val="007D0400"/>
    <w:rsid w:val="007E4797"/>
    <w:rsid w:val="007E745F"/>
    <w:rsid w:val="007F6AB9"/>
    <w:rsid w:val="008100E5"/>
    <w:rsid w:val="00811014"/>
    <w:rsid w:val="008212EC"/>
    <w:rsid w:val="0082191F"/>
    <w:rsid w:val="00821B71"/>
    <w:rsid w:val="00821C37"/>
    <w:rsid w:val="00823C35"/>
    <w:rsid w:val="00842DF1"/>
    <w:rsid w:val="008612B7"/>
    <w:rsid w:val="00870219"/>
    <w:rsid w:val="008A3774"/>
    <w:rsid w:val="008C76EC"/>
    <w:rsid w:val="008D2619"/>
    <w:rsid w:val="008E75A8"/>
    <w:rsid w:val="008F19B1"/>
    <w:rsid w:val="0090328B"/>
    <w:rsid w:val="00922CF5"/>
    <w:rsid w:val="009D0CC5"/>
    <w:rsid w:val="009D10AC"/>
    <w:rsid w:val="009D1F63"/>
    <w:rsid w:val="009F2918"/>
    <w:rsid w:val="00A2012C"/>
    <w:rsid w:val="00A46906"/>
    <w:rsid w:val="00A7519D"/>
    <w:rsid w:val="00A820F9"/>
    <w:rsid w:val="00A97926"/>
    <w:rsid w:val="00AA00CF"/>
    <w:rsid w:val="00AA4213"/>
    <w:rsid w:val="00AC6516"/>
    <w:rsid w:val="00AD3B58"/>
    <w:rsid w:val="00AE0CE2"/>
    <w:rsid w:val="00B12198"/>
    <w:rsid w:val="00B20577"/>
    <w:rsid w:val="00B26E91"/>
    <w:rsid w:val="00B63BB7"/>
    <w:rsid w:val="00B863AC"/>
    <w:rsid w:val="00B86C2C"/>
    <w:rsid w:val="00BA2D1A"/>
    <w:rsid w:val="00BB55B8"/>
    <w:rsid w:val="00BC7865"/>
    <w:rsid w:val="00BD2AC2"/>
    <w:rsid w:val="00C17C94"/>
    <w:rsid w:val="00C254BE"/>
    <w:rsid w:val="00C87A75"/>
    <w:rsid w:val="00CD61B3"/>
    <w:rsid w:val="00CF58E1"/>
    <w:rsid w:val="00D22FC6"/>
    <w:rsid w:val="00D26864"/>
    <w:rsid w:val="00D35223"/>
    <w:rsid w:val="00D36F83"/>
    <w:rsid w:val="00D82C3F"/>
    <w:rsid w:val="00DA1515"/>
    <w:rsid w:val="00DC360D"/>
    <w:rsid w:val="00DC636B"/>
    <w:rsid w:val="00DC7987"/>
    <w:rsid w:val="00DD686A"/>
    <w:rsid w:val="00E54141"/>
    <w:rsid w:val="00E95D62"/>
    <w:rsid w:val="00F27170"/>
    <w:rsid w:val="00F33A56"/>
    <w:rsid w:val="00FB3F12"/>
    <w:rsid w:val="0F766C84"/>
    <w:rsid w:val="11FD7996"/>
    <w:rsid w:val="12ED4021"/>
    <w:rsid w:val="14104119"/>
    <w:rsid w:val="1433470B"/>
    <w:rsid w:val="19F879ED"/>
    <w:rsid w:val="1F111467"/>
    <w:rsid w:val="20F172F6"/>
    <w:rsid w:val="28052D53"/>
    <w:rsid w:val="2B0D190D"/>
    <w:rsid w:val="2DD770F5"/>
    <w:rsid w:val="2E11373A"/>
    <w:rsid w:val="2EA45060"/>
    <w:rsid w:val="2F673353"/>
    <w:rsid w:val="31477816"/>
    <w:rsid w:val="31497D06"/>
    <w:rsid w:val="36A85D4E"/>
    <w:rsid w:val="3B565039"/>
    <w:rsid w:val="3D0B2285"/>
    <w:rsid w:val="41563B3A"/>
    <w:rsid w:val="42CB0D23"/>
    <w:rsid w:val="4A8F2C8D"/>
    <w:rsid w:val="51CA4BEC"/>
    <w:rsid w:val="52577741"/>
    <w:rsid w:val="547B1EDC"/>
    <w:rsid w:val="59E004CE"/>
    <w:rsid w:val="60AF1F8C"/>
    <w:rsid w:val="676072F1"/>
    <w:rsid w:val="72EB1701"/>
    <w:rsid w:val="7C3154C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2"/>
    <w:qFormat/>
    <w:uiPriority w:val="99"/>
    <w:pPr>
      <w:jc w:val="left"/>
    </w:pPr>
  </w:style>
  <w:style w:type="paragraph" w:styleId="3">
    <w:name w:val="Plain Text"/>
    <w:basedOn w:val="1"/>
    <w:link w:val="20"/>
    <w:qFormat/>
    <w:uiPriority w:val="0"/>
    <w:pPr>
      <w:spacing w:line="360" w:lineRule="auto"/>
      <w:ind w:firstLine="480" w:firstLineChars="200"/>
    </w:pPr>
    <w:rPr>
      <w:rFonts w:ascii="仿宋_GB2312" w:hAnsi="Times New Roman"/>
      <w:sz w:val="24"/>
      <w:szCs w:val="20"/>
    </w:rPr>
  </w:style>
  <w:style w:type="paragraph" w:styleId="4">
    <w:name w:val="Balloon Text"/>
    <w:basedOn w:val="1"/>
    <w:link w:val="13"/>
    <w:semiHidden/>
    <w:qFormat/>
    <w:uiPriority w:val="99"/>
    <w:rPr>
      <w:sz w:val="18"/>
      <w:szCs w:val="18"/>
    </w:rPr>
  </w:style>
  <w:style w:type="paragraph" w:styleId="5">
    <w:name w:val="footer"/>
    <w:basedOn w:val="1"/>
    <w:link w:val="15"/>
    <w:semiHidden/>
    <w:qFormat/>
    <w:uiPriority w:val="99"/>
    <w:pPr>
      <w:tabs>
        <w:tab w:val="center" w:pos="4153"/>
        <w:tab w:val="right" w:pos="8306"/>
      </w:tabs>
      <w:snapToGrid w:val="0"/>
      <w:jc w:val="left"/>
    </w:pPr>
    <w:rPr>
      <w:sz w:val="18"/>
      <w:szCs w:val="18"/>
    </w:rPr>
  </w:style>
  <w:style w:type="paragraph" w:styleId="6">
    <w:name w:val="header"/>
    <w:basedOn w:val="1"/>
    <w:link w:val="14"/>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9">
    <w:name w:val="Table Grid"/>
    <w:basedOn w:val="8"/>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annotation reference"/>
    <w:basedOn w:val="10"/>
    <w:semiHidden/>
    <w:qFormat/>
    <w:uiPriority w:val="99"/>
    <w:rPr>
      <w:rFonts w:cs="Times New Roman"/>
      <w:sz w:val="21"/>
      <w:szCs w:val="21"/>
    </w:rPr>
  </w:style>
  <w:style w:type="character" w:customStyle="1" w:styleId="12">
    <w:name w:val="批注文字 Char"/>
    <w:basedOn w:val="10"/>
    <w:link w:val="2"/>
    <w:qFormat/>
    <w:locked/>
    <w:uiPriority w:val="99"/>
    <w:rPr>
      <w:rFonts w:ascii="Calibri" w:hAnsi="Calibri" w:eastAsia="宋体" w:cs="Times New Roman"/>
    </w:rPr>
  </w:style>
  <w:style w:type="character" w:customStyle="1" w:styleId="13">
    <w:name w:val="批注框文本 Char"/>
    <w:basedOn w:val="10"/>
    <w:link w:val="4"/>
    <w:semiHidden/>
    <w:qFormat/>
    <w:locked/>
    <w:uiPriority w:val="99"/>
    <w:rPr>
      <w:rFonts w:cs="Times New Roman"/>
      <w:sz w:val="18"/>
      <w:szCs w:val="18"/>
    </w:rPr>
  </w:style>
  <w:style w:type="character" w:customStyle="1" w:styleId="14">
    <w:name w:val="页眉 Char"/>
    <w:basedOn w:val="10"/>
    <w:link w:val="6"/>
    <w:semiHidden/>
    <w:qFormat/>
    <w:locked/>
    <w:uiPriority w:val="99"/>
    <w:rPr>
      <w:rFonts w:cs="Times New Roman"/>
      <w:sz w:val="18"/>
      <w:szCs w:val="18"/>
    </w:rPr>
  </w:style>
  <w:style w:type="character" w:customStyle="1" w:styleId="15">
    <w:name w:val="页脚 Char"/>
    <w:basedOn w:val="10"/>
    <w:link w:val="5"/>
    <w:semiHidden/>
    <w:qFormat/>
    <w:locked/>
    <w:uiPriority w:val="99"/>
    <w:rPr>
      <w:rFonts w:cs="Times New Roman"/>
      <w:sz w:val="18"/>
      <w:szCs w:val="18"/>
    </w:rPr>
  </w:style>
  <w:style w:type="paragraph" w:styleId="16">
    <w:name w:val="List Paragraph"/>
    <w:basedOn w:val="1"/>
    <w:qFormat/>
    <w:uiPriority w:val="99"/>
    <w:pPr>
      <w:ind w:firstLine="420" w:firstLineChars="200"/>
    </w:pPr>
  </w:style>
  <w:style w:type="character" w:customStyle="1" w:styleId="17">
    <w:name w:val="number3"/>
    <w:basedOn w:val="10"/>
    <w:qFormat/>
    <w:uiPriority w:val="99"/>
    <w:rPr>
      <w:rFonts w:cs="Times New Roman"/>
    </w:rPr>
  </w:style>
  <w:style w:type="paragraph" w:customStyle="1" w:styleId="18">
    <w:name w:val="列出段落1"/>
    <w:basedOn w:val="1"/>
    <w:qFormat/>
    <w:uiPriority w:val="99"/>
    <w:pPr>
      <w:ind w:firstLine="420" w:firstLineChars="200"/>
    </w:pPr>
    <w:rPr>
      <w:rFonts w:ascii="Times New Roman" w:hAnsi="Times New Roman"/>
      <w:szCs w:val="24"/>
    </w:rPr>
  </w:style>
  <w:style w:type="paragraph" w:customStyle="1" w:styleId="19">
    <w:name w:val="列表段落"/>
    <w:basedOn w:val="1"/>
    <w:qFormat/>
    <w:uiPriority w:val="99"/>
    <w:pPr>
      <w:ind w:firstLine="420" w:firstLineChars="200"/>
    </w:pPr>
    <w:rPr>
      <w:rFonts w:ascii="Times New Roman" w:hAnsi="Times New Roman"/>
      <w:szCs w:val="20"/>
    </w:rPr>
  </w:style>
  <w:style w:type="character" w:customStyle="1" w:styleId="20">
    <w:name w:val="纯文本 Char"/>
    <w:basedOn w:val="10"/>
    <w:link w:val="3"/>
    <w:qFormat/>
    <w:uiPriority w:val="0"/>
    <w:rPr>
      <w:rFonts w:ascii="仿宋_GB2312"/>
      <w:kern w:val="2"/>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371</Words>
  <Characters>2121</Characters>
  <Lines>17</Lines>
  <Paragraphs>4</Paragraphs>
  <TotalTime>1</TotalTime>
  <ScaleCrop>false</ScaleCrop>
  <LinksUpToDate>false</LinksUpToDate>
  <CharactersWithSpaces>2488</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2021-05-10T13:31:00Z</dcterms:created>
  <dc:creator>unknown</dc:creator>
  <cp:lastModifiedBy>胡红</cp:lastModifiedBy>
  <dcterms:modified xsi:type="dcterms:W3CDTF">2021-05-13T06:47:49Z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